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0D1" w:rsidRPr="00A8184F" w:rsidRDefault="001740D1" w:rsidP="00B719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mallCaps/>
          <w:sz w:val="36"/>
          <w:szCs w:val="36"/>
        </w:rPr>
      </w:pPr>
      <w:r w:rsidRPr="00A8184F">
        <w:rPr>
          <w:smallCaps/>
          <w:sz w:val="36"/>
          <w:szCs w:val="36"/>
        </w:rPr>
        <w:t xml:space="preserve">Summary of </w:t>
      </w:r>
      <w:r>
        <w:rPr>
          <w:smallCaps/>
          <w:sz w:val="36"/>
          <w:szCs w:val="36"/>
        </w:rPr>
        <w:br/>
      </w:r>
      <w:r w:rsidRPr="00A8184F">
        <w:rPr>
          <w:smallCaps/>
          <w:sz w:val="36"/>
          <w:szCs w:val="36"/>
        </w:rPr>
        <w:t xml:space="preserve">SB 1168 </w:t>
      </w:r>
      <w:r>
        <w:rPr>
          <w:smallCaps/>
          <w:sz w:val="36"/>
          <w:szCs w:val="36"/>
        </w:rPr>
        <w:t xml:space="preserve">(Pavley) </w:t>
      </w:r>
      <w:r w:rsidRPr="00A8184F">
        <w:rPr>
          <w:smallCaps/>
          <w:sz w:val="36"/>
          <w:szCs w:val="36"/>
        </w:rPr>
        <w:t>&amp; AB 1739</w:t>
      </w:r>
      <w:r>
        <w:rPr>
          <w:smallCaps/>
          <w:sz w:val="36"/>
          <w:szCs w:val="36"/>
        </w:rPr>
        <w:t xml:space="preserve"> (Dickinson)</w:t>
      </w:r>
    </w:p>
    <w:p w:rsidR="001740D1" w:rsidRDefault="001740D1" w:rsidP="00B71966">
      <w:pPr>
        <w:widowControl w:val="0"/>
        <w:autoSpaceDE w:val="0"/>
        <w:autoSpaceDN w:val="0"/>
        <w:adjustRightInd w:val="0"/>
        <w:spacing w:after="0" w:line="240" w:lineRule="auto"/>
      </w:pPr>
    </w:p>
    <w:p w:rsidR="001740D1" w:rsidRPr="007F6DF8" w:rsidRDefault="001740D1" w:rsidP="00B719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mallCaps/>
        </w:rPr>
      </w:pPr>
      <w:r w:rsidRPr="007F6DF8">
        <w:rPr>
          <w:i/>
          <w:iCs/>
          <w:smallCaps/>
        </w:rPr>
        <w:t>These Bills Would:</w:t>
      </w:r>
    </w:p>
    <w:p w:rsidR="007D793E" w:rsidRDefault="007D793E" w:rsidP="00B71966">
      <w:pPr>
        <w:pStyle w:val="NoSpacing"/>
      </w:pPr>
    </w:p>
    <w:p w:rsidR="00063CA8" w:rsidRDefault="00063CA8" w:rsidP="00B71966">
      <w:pPr>
        <w:pStyle w:val="NoSpacing"/>
      </w:pPr>
      <w:r>
        <w:t>Establish the Sustainable Groundwater Management Act</w:t>
      </w:r>
      <w:r w:rsidR="0012605F">
        <w:t>:</w:t>
      </w:r>
    </w:p>
    <w:p w:rsidR="00C659CF" w:rsidRPr="001740D1" w:rsidRDefault="00063CA8" w:rsidP="00C659CF">
      <w:pPr>
        <w:pStyle w:val="NoSpacing"/>
        <w:numPr>
          <w:ilvl w:val="0"/>
          <w:numId w:val="1"/>
        </w:numPr>
      </w:pPr>
      <w:r>
        <w:t>A</w:t>
      </w:r>
      <w:r w:rsidRPr="001740D1">
        <w:t xml:space="preserve">pplies to </w:t>
      </w:r>
      <w:r w:rsidR="006D468E">
        <w:t>groundwater basins.</w:t>
      </w:r>
    </w:p>
    <w:p w:rsidR="00063CA8" w:rsidRDefault="00063CA8" w:rsidP="00B71966">
      <w:pPr>
        <w:pStyle w:val="NoSpacing"/>
        <w:numPr>
          <w:ilvl w:val="0"/>
          <w:numId w:val="1"/>
        </w:numPr>
      </w:pPr>
      <w:r>
        <w:t>A</w:t>
      </w:r>
      <w:r w:rsidRPr="001740D1">
        <w:t xml:space="preserve">pplies to the United States </w:t>
      </w:r>
      <w:r w:rsidR="00473C00">
        <w:t>&amp;</w:t>
      </w:r>
      <w:r w:rsidRPr="001740D1">
        <w:t xml:space="preserve"> an Indian tribe to the extent authorized under federal or tribal law.</w:t>
      </w:r>
    </w:p>
    <w:p w:rsidR="00063CA8" w:rsidRDefault="00063CA8" w:rsidP="00B71966">
      <w:pPr>
        <w:pStyle w:val="NoSpacing"/>
      </w:pPr>
    </w:p>
    <w:p w:rsidR="00063CA8" w:rsidRDefault="00962730" w:rsidP="00B71966">
      <w:pPr>
        <w:pStyle w:val="NoSpacing"/>
      </w:pPr>
      <w:r>
        <w:t>The Act d</w:t>
      </w:r>
      <w:r w:rsidR="00063CA8">
        <w:t>oes not apply to:</w:t>
      </w:r>
    </w:p>
    <w:p w:rsidR="00063CA8" w:rsidRDefault="00063CA8" w:rsidP="00B71966">
      <w:pPr>
        <w:pStyle w:val="NoSpacing"/>
        <w:numPr>
          <w:ilvl w:val="0"/>
          <w:numId w:val="10"/>
        </w:numPr>
      </w:pPr>
      <w:r>
        <w:t>Adjudicate</w:t>
      </w:r>
      <w:r w:rsidR="00395F4A">
        <w:t>d</w:t>
      </w:r>
      <w:r>
        <w:t xml:space="preserve"> basins, except for the provision of the judgment or judicial order </w:t>
      </w:r>
      <w:r w:rsidR="00473C00">
        <w:t>&amp;</w:t>
      </w:r>
      <w:r>
        <w:t xml:space="preserve"> annual reporting of groundwater use.</w:t>
      </w:r>
    </w:p>
    <w:p w:rsidR="00063CA8" w:rsidRDefault="00063CA8" w:rsidP="00A8066B">
      <w:pPr>
        <w:pStyle w:val="NoSpacing"/>
        <w:numPr>
          <w:ilvl w:val="0"/>
          <w:numId w:val="10"/>
        </w:numPr>
      </w:pPr>
      <w:r>
        <w:t xml:space="preserve">Low </w:t>
      </w:r>
      <w:r w:rsidR="00473C00">
        <w:t>&amp;</w:t>
      </w:r>
      <w:r>
        <w:t xml:space="preserve"> very low priority basins, though such basins are encouraged to adopt groundwater sustainability plans.</w:t>
      </w:r>
    </w:p>
    <w:p w:rsidR="00063CA8" w:rsidRDefault="00063CA8" w:rsidP="00B71966">
      <w:pPr>
        <w:pStyle w:val="NoSpacing"/>
      </w:pPr>
    </w:p>
    <w:p w:rsidR="00063CA8" w:rsidRDefault="00063CA8" w:rsidP="00B71966">
      <w:pPr>
        <w:pStyle w:val="NoSpacing"/>
      </w:pPr>
      <w:r>
        <w:t>Timetable:</w:t>
      </w:r>
    </w:p>
    <w:p w:rsidR="00063CA8" w:rsidRDefault="00063CA8" w:rsidP="00B71966">
      <w:pPr>
        <w:pStyle w:val="NoSpacing"/>
        <w:numPr>
          <w:ilvl w:val="0"/>
          <w:numId w:val="11"/>
        </w:numPr>
      </w:pPr>
      <w:r>
        <w:t>By January 1, 2017:</w:t>
      </w:r>
    </w:p>
    <w:p w:rsidR="00962730" w:rsidRDefault="00063CA8" w:rsidP="00C659CF">
      <w:pPr>
        <w:pStyle w:val="NoSpacing"/>
        <w:numPr>
          <w:ilvl w:val="1"/>
          <w:numId w:val="11"/>
        </w:numPr>
        <w:ind w:left="720"/>
      </w:pPr>
      <w:r>
        <w:t xml:space="preserve">Local agencies must identify </w:t>
      </w:r>
      <w:r w:rsidR="00C659CF">
        <w:t xml:space="preserve">whether they elect to be, or </w:t>
      </w:r>
      <w:r w:rsidR="005A62C2">
        <w:t xml:space="preserve">to </w:t>
      </w:r>
      <w:r w:rsidR="00C659CF">
        <w:t xml:space="preserve">form, a </w:t>
      </w:r>
      <w:r>
        <w:t>groundwater sustainability agency.</w:t>
      </w:r>
      <w:r w:rsidR="0077701E">
        <w:t xml:space="preserve"> </w:t>
      </w:r>
      <w:r>
        <w:t>There can be more than one groundwater sustainability agency for a basin.</w:t>
      </w:r>
    </w:p>
    <w:p w:rsidR="00962730" w:rsidRDefault="00063CA8" w:rsidP="008140A7">
      <w:pPr>
        <w:pStyle w:val="NoSpacing"/>
        <w:numPr>
          <w:ilvl w:val="1"/>
          <w:numId w:val="11"/>
        </w:numPr>
        <w:ind w:left="720"/>
      </w:pPr>
      <w:r>
        <w:t xml:space="preserve">The entire basin must be covered by </w:t>
      </w:r>
      <w:r w:rsidR="00C659CF">
        <w:t xml:space="preserve">one or more </w:t>
      </w:r>
      <w:r>
        <w:t xml:space="preserve">groundwater sustainability </w:t>
      </w:r>
      <w:r w:rsidR="00C659CF">
        <w:t>agencies</w:t>
      </w:r>
      <w:r>
        <w:t>; i.e. no “</w:t>
      </w:r>
      <w:r w:rsidR="005B2BD0">
        <w:t>unmanaged areas</w:t>
      </w:r>
      <w:r>
        <w:t>.”</w:t>
      </w:r>
    </w:p>
    <w:p w:rsidR="00962730" w:rsidRDefault="00063CA8" w:rsidP="008140A7">
      <w:pPr>
        <w:pStyle w:val="NoSpacing"/>
        <w:numPr>
          <w:ilvl w:val="1"/>
          <w:numId w:val="11"/>
        </w:numPr>
        <w:ind w:left="720"/>
      </w:pPr>
      <w:r>
        <w:t xml:space="preserve">Counties are presumed to be the default groundwater sustainability agency if no </w:t>
      </w:r>
      <w:r w:rsidR="00962730">
        <w:t xml:space="preserve">other </w:t>
      </w:r>
      <w:r>
        <w:t xml:space="preserve">local agency identifies itself </w:t>
      </w:r>
      <w:r w:rsidR="00962730">
        <w:t>as such</w:t>
      </w:r>
      <w:r w:rsidR="005A62C2">
        <w:t>; counties may elect, or decline, to undertake the role</w:t>
      </w:r>
      <w:r w:rsidR="00962730">
        <w:t>.</w:t>
      </w:r>
    </w:p>
    <w:p w:rsidR="00063CA8" w:rsidRDefault="00063CA8" w:rsidP="008140A7">
      <w:pPr>
        <w:pStyle w:val="NoSpacing"/>
        <w:numPr>
          <w:ilvl w:val="1"/>
          <w:numId w:val="11"/>
        </w:numPr>
        <w:ind w:left="720"/>
      </w:pPr>
      <w:r>
        <w:t>If there is more than one groundwater sustainability agency for a basin, the agencies must</w:t>
      </w:r>
      <w:r w:rsidR="00962730">
        <w:t xml:space="preserve"> coordinate their planning.</w:t>
      </w:r>
    </w:p>
    <w:p w:rsidR="00063CA8" w:rsidRDefault="00962730" w:rsidP="00B71966">
      <w:pPr>
        <w:pStyle w:val="NoSpacing"/>
        <w:numPr>
          <w:ilvl w:val="0"/>
          <w:numId w:val="11"/>
        </w:numPr>
      </w:pPr>
      <w:r>
        <w:t>By January 1, 2020:</w:t>
      </w:r>
    </w:p>
    <w:p w:rsidR="00962730" w:rsidRDefault="00962730" w:rsidP="008140A7">
      <w:pPr>
        <w:pStyle w:val="NoSpacing"/>
        <w:numPr>
          <w:ilvl w:val="1"/>
          <w:numId w:val="11"/>
        </w:numPr>
        <w:ind w:left="720"/>
      </w:pPr>
      <w:r>
        <w:t xml:space="preserve">Each high </w:t>
      </w:r>
      <w:r w:rsidR="00473C00">
        <w:t>&amp;</w:t>
      </w:r>
      <w:r>
        <w:t xml:space="preserve"> medium priority basin must be covered by an adopted groundwater sustainability plan.</w:t>
      </w:r>
    </w:p>
    <w:p w:rsidR="00962730" w:rsidRDefault="00962730" w:rsidP="008140A7">
      <w:pPr>
        <w:pStyle w:val="NoSpacing"/>
        <w:numPr>
          <w:ilvl w:val="1"/>
          <w:numId w:val="11"/>
        </w:numPr>
        <w:ind w:left="720"/>
      </w:pPr>
      <w:r>
        <w:t xml:space="preserve">If there is more than one adopted groundwater sustainability plan for a basin, the plans must use common data </w:t>
      </w:r>
      <w:r w:rsidR="00473C00">
        <w:t>&amp;</w:t>
      </w:r>
      <w:r>
        <w:t xml:space="preserve"> demonstrate how they are coordinated with each other to achieve the basin objectives.</w:t>
      </w:r>
    </w:p>
    <w:p w:rsidR="007D793E" w:rsidRDefault="007D793E" w:rsidP="000A52CA">
      <w:pPr>
        <w:pStyle w:val="NoSpacing"/>
        <w:ind w:left="720"/>
      </w:pPr>
    </w:p>
    <w:p w:rsidR="00962730" w:rsidRDefault="00962730" w:rsidP="00B71966">
      <w:pPr>
        <w:pStyle w:val="NoSpacing"/>
        <w:numPr>
          <w:ilvl w:val="0"/>
          <w:numId w:val="11"/>
        </w:numPr>
      </w:pPr>
      <w:r>
        <w:t>Annually, upon adoption of a groundwater sustainability plan:</w:t>
      </w:r>
    </w:p>
    <w:p w:rsidR="00C87464" w:rsidRDefault="00962730" w:rsidP="008140A7">
      <w:pPr>
        <w:pStyle w:val="NoSpacing"/>
        <w:numPr>
          <w:ilvl w:val="1"/>
          <w:numId w:val="11"/>
        </w:numPr>
        <w:ind w:left="720"/>
      </w:pPr>
      <w:r>
        <w:t xml:space="preserve">Each groundwater sustainability agency would report to DWR </w:t>
      </w:r>
      <w:r w:rsidR="00C87464">
        <w:t xml:space="preserve">groundwater data, including elevation, </w:t>
      </w:r>
      <w:r w:rsidR="005A62C2">
        <w:t xml:space="preserve">aggregate </w:t>
      </w:r>
      <w:r w:rsidR="00C87464">
        <w:t xml:space="preserve">extraction, water usage </w:t>
      </w:r>
      <w:r w:rsidR="00473C00">
        <w:t>&amp;</w:t>
      </w:r>
      <w:r w:rsidR="00C87464">
        <w:t xml:space="preserve"> change in groundwater storage.</w:t>
      </w:r>
      <w:r w:rsidR="005B2BD0" w:rsidRPr="005B2BD0">
        <w:rPr>
          <w:b/>
          <w:i/>
        </w:rPr>
        <w:t xml:space="preserve"> </w:t>
      </w:r>
      <w:r w:rsidR="005B2BD0">
        <w:rPr>
          <w:b/>
          <w:i/>
        </w:rPr>
        <w:t>Note: additional refinements will be made in the bill to address reporting requirements.</w:t>
      </w:r>
    </w:p>
    <w:p w:rsidR="00962730" w:rsidRDefault="00C87464" w:rsidP="00B71966">
      <w:pPr>
        <w:pStyle w:val="NoSpacing"/>
        <w:numPr>
          <w:ilvl w:val="0"/>
          <w:numId w:val="11"/>
        </w:numPr>
      </w:pPr>
      <w:r>
        <w:t>Every 5 years after 2020:</w:t>
      </w:r>
    </w:p>
    <w:p w:rsidR="00C87464" w:rsidRDefault="00C87464" w:rsidP="008140A7">
      <w:pPr>
        <w:pStyle w:val="NoSpacing"/>
        <w:numPr>
          <w:ilvl w:val="1"/>
          <w:numId w:val="11"/>
        </w:numPr>
        <w:ind w:left="720"/>
      </w:pPr>
      <w:r>
        <w:t xml:space="preserve">Each groundwater sustainability agency </w:t>
      </w:r>
      <w:r w:rsidR="0077701E">
        <w:t xml:space="preserve">and each local agency with a functional equivalent </w:t>
      </w:r>
      <w:r>
        <w:t>would recertify it</w:t>
      </w:r>
      <w:r w:rsidR="0077701E">
        <w:t xml:space="preserve"> is making progress towards achieving</w:t>
      </w:r>
      <w:r>
        <w:t xml:space="preserve"> groundwater sustainability.</w:t>
      </w:r>
    </w:p>
    <w:p w:rsidR="00C87464" w:rsidRDefault="00C87464" w:rsidP="00B71966">
      <w:pPr>
        <w:pStyle w:val="NoSpacing"/>
        <w:numPr>
          <w:ilvl w:val="0"/>
          <w:numId w:val="11"/>
        </w:numPr>
      </w:pPr>
      <w:r>
        <w:t>By January 1, 2040:</w:t>
      </w:r>
    </w:p>
    <w:p w:rsidR="00C87464" w:rsidRDefault="00C87464" w:rsidP="008140A7">
      <w:pPr>
        <w:pStyle w:val="NoSpacing"/>
        <w:numPr>
          <w:ilvl w:val="1"/>
          <w:numId w:val="11"/>
        </w:numPr>
        <w:ind w:left="720"/>
      </w:pPr>
      <w:r>
        <w:t xml:space="preserve">Each </w:t>
      </w:r>
      <w:r w:rsidR="007D793E">
        <w:t xml:space="preserve">high </w:t>
      </w:r>
      <w:r w:rsidR="00473C00">
        <w:t>&amp;</w:t>
      </w:r>
      <w:r w:rsidR="007D793E">
        <w:t xml:space="preserve"> medium priority basin shall achieve its sustainability goals.</w:t>
      </w:r>
    </w:p>
    <w:p w:rsidR="007D793E" w:rsidRDefault="007D793E" w:rsidP="008140A7">
      <w:pPr>
        <w:pStyle w:val="NoSpacing"/>
        <w:numPr>
          <w:ilvl w:val="1"/>
          <w:numId w:val="11"/>
        </w:numPr>
        <w:ind w:left="720"/>
      </w:pPr>
      <w:r>
        <w:t>DWR may grant an extension of up to 10 years upon a showing of good cause.</w:t>
      </w:r>
    </w:p>
    <w:p w:rsidR="00040076" w:rsidRDefault="00040076" w:rsidP="00B71966">
      <w:pPr>
        <w:spacing w:after="0" w:line="240" w:lineRule="auto"/>
      </w:pPr>
    </w:p>
    <w:p w:rsidR="009D6FF0" w:rsidRDefault="00B71966" w:rsidP="00B71966">
      <w:pPr>
        <w:spacing w:after="0" w:line="240" w:lineRule="auto"/>
      </w:pPr>
      <w:r>
        <w:lastRenderedPageBreak/>
        <w:t xml:space="preserve">The </w:t>
      </w:r>
      <w:r w:rsidRPr="00B76CC2">
        <w:t>groundwater sustainability agency</w:t>
      </w:r>
      <w:r w:rsidR="0077701E">
        <w:t xml:space="preserve"> shall</w:t>
      </w:r>
      <w:r w:rsidR="009D6FF0">
        <w:t>:</w:t>
      </w:r>
    </w:p>
    <w:p w:rsidR="009D6FF0" w:rsidRPr="00B76CC2" w:rsidRDefault="0077701E" w:rsidP="00B71966">
      <w:pPr>
        <w:numPr>
          <w:ilvl w:val="0"/>
          <w:numId w:val="20"/>
        </w:numPr>
        <w:spacing w:after="0" w:line="240" w:lineRule="auto"/>
      </w:pPr>
      <w:r>
        <w:t>C</w:t>
      </w:r>
      <w:r w:rsidR="009D6FF0" w:rsidRPr="00B76CC2">
        <w:t xml:space="preserve">onsider the interests of all beneficial uses </w:t>
      </w:r>
      <w:r w:rsidR="00473C00">
        <w:t>&amp;</w:t>
      </w:r>
      <w:r w:rsidR="009D6FF0" w:rsidRPr="00B76CC2">
        <w:t xml:space="preserve"> users of groundwater, as well as those responsible for implementing groundwater sustainability plans. These interests include, but are not limited to, all of the following:</w:t>
      </w:r>
    </w:p>
    <w:p w:rsidR="009D6FF0" w:rsidRPr="00B76CC2" w:rsidRDefault="009D6FF0" w:rsidP="008140A7">
      <w:pPr>
        <w:pStyle w:val="Default"/>
        <w:numPr>
          <w:ilvl w:val="1"/>
          <w:numId w:val="19"/>
        </w:numPr>
        <w:ind w:left="720"/>
      </w:pPr>
      <w:r w:rsidRPr="00B76CC2">
        <w:t>Holders of overlying groundwater rights, including</w:t>
      </w:r>
      <w:r w:rsidR="00B71966" w:rsidRPr="00B71966">
        <w:t xml:space="preserve"> </w:t>
      </w:r>
      <w:r w:rsidR="00B71966" w:rsidRPr="00B76CC2">
        <w:t xml:space="preserve">Agricultural </w:t>
      </w:r>
      <w:r w:rsidR="00473C00">
        <w:t>&amp;</w:t>
      </w:r>
      <w:r w:rsidR="00B71966" w:rsidRPr="00B76CC2">
        <w:t xml:space="preserve"> </w:t>
      </w:r>
      <w:r w:rsidR="00B71966">
        <w:t>d</w:t>
      </w:r>
      <w:r w:rsidR="00B71966" w:rsidRPr="00B76CC2">
        <w:t>omestic well owners</w:t>
      </w:r>
      <w:r w:rsidR="0000242A">
        <w:t>.</w:t>
      </w:r>
    </w:p>
    <w:p w:rsidR="009D6FF0" w:rsidRPr="00B76CC2" w:rsidRDefault="0000242A" w:rsidP="008140A7">
      <w:pPr>
        <w:pStyle w:val="Default"/>
        <w:numPr>
          <w:ilvl w:val="1"/>
          <w:numId w:val="19"/>
        </w:numPr>
        <w:ind w:left="720"/>
      </w:pPr>
      <w:r>
        <w:t>Municipal well operators.</w:t>
      </w:r>
    </w:p>
    <w:p w:rsidR="009D6FF0" w:rsidRPr="00B76CC2" w:rsidRDefault="0000242A" w:rsidP="008140A7">
      <w:pPr>
        <w:pStyle w:val="Default"/>
        <w:numPr>
          <w:ilvl w:val="1"/>
          <w:numId w:val="19"/>
        </w:numPr>
        <w:ind w:left="720"/>
      </w:pPr>
      <w:r>
        <w:t>Public water systems.</w:t>
      </w:r>
    </w:p>
    <w:p w:rsidR="009D6FF0" w:rsidRPr="00B76CC2" w:rsidRDefault="009D6FF0" w:rsidP="008140A7">
      <w:pPr>
        <w:pStyle w:val="Default"/>
        <w:numPr>
          <w:ilvl w:val="1"/>
          <w:numId w:val="19"/>
        </w:numPr>
        <w:ind w:left="720"/>
      </w:pPr>
      <w:r w:rsidRPr="00B76CC2">
        <w:t>Lo</w:t>
      </w:r>
      <w:r w:rsidR="0000242A">
        <w:t>cal land use planning agencies.</w:t>
      </w:r>
    </w:p>
    <w:p w:rsidR="009D6FF0" w:rsidRPr="00B76CC2" w:rsidRDefault="009D6FF0" w:rsidP="008140A7">
      <w:pPr>
        <w:pStyle w:val="Default"/>
        <w:numPr>
          <w:ilvl w:val="1"/>
          <w:numId w:val="19"/>
        </w:numPr>
        <w:ind w:left="720"/>
      </w:pPr>
      <w:r w:rsidRPr="00B76CC2">
        <w:t>Environmental users of groundwater.</w:t>
      </w:r>
    </w:p>
    <w:p w:rsidR="009D6FF0" w:rsidRPr="00B76CC2" w:rsidRDefault="009D6FF0" w:rsidP="008140A7">
      <w:pPr>
        <w:pStyle w:val="Default"/>
        <w:numPr>
          <w:ilvl w:val="1"/>
          <w:numId w:val="19"/>
        </w:numPr>
        <w:ind w:left="720"/>
      </w:pPr>
      <w:r w:rsidRPr="00B76CC2">
        <w:t xml:space="preserve">Surface water users, if there is a hydrologic connection between </w:t>
      </w:r>
      <w:r w:rsidR="0000242A">
        <w:t xml:space="preserve">surface </w:t>
      </w:r>
      <w:r w:rsidR="00473C00">
        <w:t>&amp;</w:t>
      </w:r>
      <w:r w:rsidR="0000242A">
        <w:t xml:space="preserve"> groundwater bodies.</w:t>
      </w:r>
    </w:p>
    <w:p w:rsidR="009D6FF0" w:rsidRPr="00B76CC2" w:rsidRDefault="009D6FF0" w:rsidP="008140A7">
      <w:pPr>
        <w:pStyle w:val="Default"/>
        <w:numPr>
          <w:ilvl w:val="1"/>
          <w:numId w:val="19"/>
        </w:numPr>
        <w:ind w:left="720"/>
      </w:pPr>
      <w:r w:rsidRPr="00B76CC2">
        <w:t xml:space="preserve">The federal government, including, but not limited to, the military </w:t>
      </w:r>
      <w:r w:rsidR="00473C00">
        <w:t>&amp;</w:t>
      </w:r>
      <w:r w:rsidRPr="00B76CC2">
        <w:t xml:space="preserve"> managers of federal lands.</w:t>
      </w:r>
    </w:p>
    <w:p w:rsidR="009D6FF0" w:rsidRPr="00B76CC2" w:rsidRDefault="0000242A" w:rsidP="008140A7">
      <w:pPr>
        <w:pStyle w:val="Default"/>
        <w:numPr>
          <w:ilvl w:val="1"/>
          <w:numId w:val="19"/>
        </w:numPr>
        <w:ind w:left="720"/>
      </w:pPr>
      <w:r>
        <w:t>Indian tribes.</w:t>
      </w:r>
    </w:p>
    <w:p w:rsidR="009D6FF0" w:rsidRDefault="0077701E" w:rsidP="00B71966">
      <w:pPr>
        <w:pStyle w:val="NoSpacing"/>
        <w:numPr>
          <w:ilvl w:val="0"/>
          <w:numId w:val="19"/>
        </w:numPr>
      </w:pPr>
      <w:r>
        <w:t>E</w:t>
      </w:r>
      <w:r w:rsidR="009D6FF0" w:rsidRPr="009D6FF0">
        <w:t xml:space="preserve">stablish </w:t>
      </w:r>
      <w:r w:rsidR="00473C00">
        <w:t>&amp;</w:t>
      </w:r>
      <w:r w:rsidR="009D6FF0" w:rsidRPr="009D6FF0">
        <w:t xml:space="preserve"> maintain a list of persons interested in receiving notices regarding plan preparation, meeting announcements, </w:t>
      </w:r>
      <w:r w:rsidR="00473C00">
        <w:t>&amp;</w:t>
      </w:r>
      <w:r w:rsidR="009D6FF0" w:rsidRPr="009D6FF0">
        <w:t xml:space="preserve"> availability of draft plans, maps, </w:t>
      </w:r>
      <w:r w:rsidR="00473C00">
        <w:t>&amp;</w:t>
      </w:r>
      <w:r w:rsidR="009D6FF0" w:rsidRPr="009D6FF0">
        <w:t xml:space="preserve"> other relevant documents.</w:t>
      </w:r>
    </w:p>
    <w:p w:rsidR="00B71966" w:rsidRPr="00B76CC2" w:rsidRDefault="0077701E" w:rsidP="00B71966">
      <w:pPr>
        <w:numPr>
          <w:ilvl w:val="0"/>
          <w:numId w:val="20"/>
        </w:numPr>
        <w:spacing w:after="0" w:line="240" w:lineRule="auto"/>
      </w:pPr>
      <w:r>
        <w:t>I</w:t>
      </w:r>
      <w:r w:rsidR="009D6FF0" w:rsidRPr="00B76CC2">
        <w:t xml:space="preserve">nform the department of its election or formation </w:t>
      </w:r>
      <w:r w:rsidR="00473C00">
        <w:t>&amp;</w:t>
      </w:r>
      <w:r w:rsidR="009D6FF0" w:rsidRPr="00B76CC2">
        <w:t xml:space="preserve"> its intent to undertake sustainable groundwater management</w:t>
      </w:r>
      <w:r>
        <w:t xml:space="preserve"> within 30 days of its election or formation</w:t>
      </w:r>
      <w:r w:rsidR="009D6FF0" w:rsidRPr="00B76CC2">
        <w:t>.</w:t>
      </w:r>
    </w:p>
    <w:p w:rsidR="00B71966" w:rsidRPr="00B76CC2" w:rsidRDefault="0077701E" w:rsidP="005A62C2">
      <w:pPr>
        <w:pStyle w:val="Default"/>
        <w:numPr>
          <w:ilvl w:val="0"/>
          <w:numId w:val="20"/>
        </w:numPr>
      </w:pPr>
      <w:r>
        <w:t xml:space="preserve">Be presumed to be the County for any </w:t>
      </w:r>
      <w:r w:rsidR="00B71966" w:rsidRPr="00B76CC2">
        <w:t>area within a basin that is not within the management area of a</w:t>
      </w:r>
      <w:r w:rsidR="00A07CB0">
        <w:t>n existing</w:t>
      </w:r>
      <w:r w:rsidR="00B71966" w:rsidRPr="00B76CC2">
        <w:t xml:space="preserve"> groundwater sustainability agency</w:t>
      </w:r>
      <w:r w:rsidR="005A62C2" w:rsidRPr="005A62C2">
        <w:t>; c</w:t>
      </w:r>
      <w:r w:rsidR="005A62C2">
        <w:t xml:space="preserve">ounties may elect, or decline, </w:t>
      </w:r>
      <w:r w:rsidR="005A62C2" w:rsidRPr="005A62C2">
        <w:t>to undertake the role</w:t>
      </w:r>
      <w:r w:rsidR="0000242A">
        <w:t>.</w:t>
      </w:r>
    </w:p>
    <w:p w:rsidR="009D6FF0" w:rsidRDefault="009D6FF0" w:rsidP="00B71966">
      <w:pPr>
        <w:pStyle w:val="NoSpacing"/>
      </w:pPr>
    </w:p>
    <w:p w:rsidR="007D793E" w:rsidRDefault="007D793E" w:rsidP="00B71966">
      <w:pPr>
        <w:pStyle w:val="NoSpacing"/>
      </w:pPr>
      <w:r>
        <w:t xml:space="preserve">Agency powers </w:t>
      </w:r>
      <w:r w:rsidR="00473C00">
        <w:t>&amp;</w:t>
      </w:r>
      <w:r>
        <w:t xml:space="preserve"> authorities</w:t>
      </w:r>
      <w:r w:rsidR="00527755">
        <w:t>:</w:t>
      </w:r>
    </w:p>
    <w:p w:rsidR="007D793E" w:rsidRDefault="007D793E" w:rsidP="00B71966">
      <w:pPr>
        <w:pStyle w:val="NoSpacing"/>
        <w:numPr>
          <w:ilvl w:val="0"/>
          <w:numId w:val="11"/>
        </w:numPr>
      </w:pPr>
      <w:r>
        <w:t xml:space="preserve">In addition to any other powers </w:t>
      </w:r>
      <w:r w:rsidR="00473C00">
        <w:t>&amp;</w:t>
      </w:r>
      <w:r>
        <w:t xml:space="preserve"> authorities an agency may have, upon becoming an groundwater sustainability agency, the agency would be authorized to do the following:</w:t>
      </w:r>
    </w:p>
    <w:p w:rsidR="00527755" w:rsidRDefault="00527755" w:rsidP="008140A7">
      <w:pPr>
        <w:pStyle w:val="NoSpacing"/>
        <w:numPr>
          <w:ilvl w:val="1"/>
          <w:numId w:val="11"/>
        </w:numPr>
        <w:ind w:left="720"/>
      </w:pPr>
      <w:r>
        <w:t xml:space="preserve">To prepare </w:t>
      </w:r>
      <w:r w:rsidR="00473C00">
        <w:t>&amp;</w:t>
      </w:r>
      <w:r>
        <w:t xml:space="preserve"> adopt a groundwater sustainability plan</w:t>
      </w:r>
      <w:r w:rsidR="0000242A">
        <w:t>.</w:t>
      </w:r>
    </w:p>
    <w:p w:rsidR="00D514C3" w:rsidRDefault="00D35B2C" w:rsidP="008140A7">
      <w:pPr>
        <w:pStyle w:val="NoSpacing"/>
        <w:numPr>
          <w:ilvl w:val="1"/>
          <w:numId w:val="11"/>
        </w:numPr>
        <w:ind w:left="720"/>
      </w:pPr>
      <w:r w:rsidRPr="00D35B2C">
        <w:t xml:space="preserve">Adopt rules, regulations, ordinances, </w:t>
      </w:r>
      <w:r w:rsidR="00473C00">
        <w:t>&amp;</w:t>
      </w:r>
      <w:r w:rsidRPr="00D35B2C">
        <w:t xml:space="preserve"> resolutions</w:t>
      </w:r>
      <w:r w:rsidR="0000242A">
        <w:t>.</w:t>
      </w:r>
    </w:p>
    <w:p w:rsidR="0012605F" w:rsidRDefault="00D35B2C" w:rsidP="008140A7">
      <w:pPr>
        <w:pStyle w:val="NoSpacing"/>
        <w:numPr>
          <w:ilvl w:val="1"/>
          <w:numId w:val="11"/>
        </w:numPr>
        <w:ind w:left="720"/>
      </w:pPr>
      <w:r>
        <w:t xml:space="preserve">To propose </w:t>
      </w:r>
      <w:r w:rsidR="00473C00">
        <w:t>&amp;</w:t>
      </w:r>
      <w:r>
        <w:t xml:space="preserve"> update fees</w:t>
      </w:r>
      <w:r w:rsidR="00EC398C">
        <w:t>.</w:t>
      </w:r>
    </w:p>
    <w:p w:rsidR="00D35B2C" w:rsidRDefault="00D35B2C" w:rsidP="008140A7">
      <w:pPr>
        <w:pStyle w:val="NoSpacing"/>
        <w:numPr>
          <w:ilvl w:val="1"/>
          <w:numId w:val="11"/>
        </w:numPr>
        <w:ind w:left="720"/>
      </w:pPr>
      <w:r>
        <w:t xml:space="preserve">To monitor compliance </w:t>
      </w:r>
      <w:r w:rsidR="00473C00">
        <w:t>&amp;</w:t>
      </w:r>
      <w:r>
        <w:t xml:space="preserve"> enforcement.</w:t>
      </w:r>
    </w:p>
    <w:p w:rsidR="00D35B2C" w:rsidRPr="00B76CC2" w:rsidRDefault="0049301B" w:rsidP="008140A7">
      <w:pPr>
        <w:pStyle w:val="Default"/>
        <w:numPr>
          <w:ilvl w:val="1"/>
          <w:numId w:val="11"/>
        </w:numPr>
        <w:ind w:left="720"/>
      </w:pPr>
      <w:r>
        <w:t xml:space="preserve">To </w:t>
      </w:r>
      <w:r w:rsidR="00D35B2C" w:rsidRPr="00B76CC2">
        <w:t>require registration of groundwater extraction facilit</w:t>
      </w:r>
      <w:r w:rsidR="00527755">
        <w:t>ies</w:t>
      </w:r>
      <w:r w:rsidR="0000242A">
        <w:t>.</w:t>
      </w:r>
    </w:p>
    <w:p w:rsidR="00D35B2C" w:rsidRPr="00B76CC2" w:rsidRDefault="0049301B" w:rsidP="008140A7">
      <w:pPr>
        <w:pStyle w:val="Default"/>
        <w:numPr>
          <w:ilvl w:val="1"/>
          <w:numId w:val="11"/>
        </w:numPr>
        <w:ind w:left="720"/>
      </w:pPr>
      <w:r>
        <w:t xml:space="preserve">To require </w:t>
      </w:r>
      <w:r w:rsidR="00D35B2C" w:rsidRPr="00B76CC2">
        <w:t>every groundwater extraction facility be measured</w:t>
      </w:r>
      <w:r w:rsidR="0000242A">
        <w:t>.</w:t>
      </w:r>
    </w:p>
    <w:p w:rsidR="00D35B2C" w:rsidRDefault="0049301B" w:rsidP="008140A7">
      <w:pPr>
        <w:pStyle w:val="NoSpacing"/>
        <w:numPr>
          <w:ilvl w:val="1"/>
          <w:numId w:val="11"/>
        </w:numPr>
        <w:ind w:left="720"/>
      </w:pPr>
      <w:r>
        <w:t>To a</w:t>
      </w:r>
      <w:r w:rsidR="00D35B2C" w:rsidRPr="00B76CC2">
        <w:t xml:space="preserve">ppropriate </w:t>
      </w:r>
      <w:r w:rsidR="00473C00">
        <w:t>&amp;</w:t>
      </w:r>
      <w:r w:rsidR="00D35B2C" w:rsidRPr="00B76CC2">
        <w:t xml:space="preserve"> acquire surface water or groundwater </w:t>
      </w:r>
      <w:r w:rsidR="00473C00">
        <w:t>&amp;</w:t>
      </w:r>
      <w:r w:rsidR="00D35B2C" w:rsidRPr="00B76CC2">
        <w:t xml:space="preserve"> surface water or groundwater rights, import surface water or groundwater into the agency, </w:t>
      </w:r>
      <w:r w:rsidR="00473C00">
        <w:t>&amp;</w:t>
      </w:r>
      <w:r w:rsidR="00D35B2C" w:rsidRPr="00B76CC2">
        <w:t xml:space="preserve"> conserve </w:t>
      </w:r>
      <w:r w:rsidR="00473C00">
        <w:t>&amp;</w:t>
      </w:r>
      <w:r w:rsidR="00D35B2C" w:rsidRPr="00B76CC2">
        <w:t xml:space="preserve"> store </w:t>
      </w:r>
      <w:r w:rsidR="00527755">
        <w:t xml:space="preserve">that water </w:t>
      </w:r>
      <w:r w:rsidR="0000242A">
        <w:t>within or outside the agency.</w:t>
      </w:r>
    </w:p>
    <w:p w:rsidR="00D35B2C" w:rsidRDefault="00D35B2C" w:rsidP="008140A7">
      <w:pPr>
        <w:pStyle w:val="NoSpacing"/>
        <w:numPr>
          <w:ilvl w:val="1"/>
          <w:numId w:val="11"/>
        </w:numPr>
        <w:ind w:left="720"/>
      </w:pPr>
      <w:r w:rsidRPr="00B76CC2">
        <w:t>T</w:t>
      </w:r>
      <w:r w:rsidR="0049301B">
        <w:t>o t</w:t>
      </w:r>
      <w:r w:rsidRPr="00B76CC2">
        <w:t xml:space="preserve">ransport, reclaim, purify, desalinate, treat, or otherwise manage </w:t>
      </w:r>
      <w:r w:rsidR="00473C00">
        <w:t>&amp;</w:t>
      </w:r>
      <w:r w:rsidRPr="00B76CC2">
        <w:t xml:space="preserve"> control polluted water, wastewater, or other waters for subsequent use</w:t>
      </w:r>
      <w:r w:rsidR="0000242A">
        <w:t>.</w:t>
      </w:r>
    </w:p>
    <w:p w:rsidR="0000242A" w:rsidRDefault="0049301B" w:rsidP="008140A7">
      <w:pPr>
        <w:pStyle w:val="NoSpacing"/>
        <w:numPr>
          <w:ilvl w:val="1"/>
          <w:numId w:val="11"/>
        </w:numPr>
        <w:ind w:left="720"/>
      </w:pPr>
      <w:r>
        <w:t>F</w:t>
      </w:r>
      <w:r w:rsidRPr="00B76CC2">
        <w:t xml:space="preserve">ile an action to determine the validity of the </w:t>
      </w:r>
      <w:r>
        <w:t>groundwater sustainability plan.</w:t>
      </w:r>
    </w:p>
    <w:p w:rsidR="00D514C3" w:rsidRDefault="00D514C3" w:rsidP="00B71966">
      <w:pPr>
        <w:pStyle w:val="NoSpacing"/>
        <w:numPr>
          <w:ilvl w:val="0"/>
          <w:numId w:val="11"/>
        </w:numPr>
      </w:pPr>
      <w:r>
        <w:t>This Act does not grant new authorities to groundwater sustainability agen</w:t>
      </w:r>
      <w:r w:rsidR="0012605F">
        <w:t>cies to do any of the following:</w:t>
      </w:r>
    </w:p>
    <w:p w:rsidR="0012605F" w:rsidRDefault="0049301B" w:rsidP="008140A7">
      <w:pPr>
        <w:pStyle w:val="NoSpacing"/>
        <w:numPr>
          <w:ilvl w:val="1"/>
          <w:numId w:val="11"/>
        </w:numPr>
        <w:ind w:left="720"/>
      </w:pPr>
      <w:r>
        <w:t>I</w:t>
      </w:r>
      <w:r w:rsidRPr="0049301B">
        <w:t>ssue permits for the construction, modification, or abandonment of groundwater wells</w:t>
      </w:r>
    </w:p>
    <w:p w:rsidR="007D793E" w:rsidRDefault="0049301B" w:rsidP="008140A7">
      <w:pPr>
        <w:pStyle w:val="NoSpacing"/>
        <w:numPr>
          <w:ilvl w:val="1"/>
          <w:numId w:val="11"/>
        </w:numPr>
        <w:ind w:left="720"/>
      </w:pPr>
      <w:r>
        <w:t>However, a</w:t>
      </w:r>
      <w:r w:rsidRPr="0049301B">
        <w:t xml:space="preserve"> county may authorize a groundwater sustainability agency to issue permits for the construction, modification, or abandonment of groundwater wells</w:t>
      </w:r>
      <w:r w:rsidR="0012605F">
        <w:t>.</w:t>
      </w:r>
    </w:p>
    <w:p w:rsidR="0012605F" w:rsidRDefault="0012605F" w:rsidP="00B71966">
      <w:pPr>
        <w:pStyle w:val="NoSpacing"/>
      </w:pPr>
    </w:p>
    <w:p w:rsidR="000A52CA" w:rsidRDefault="000A52CA">
      <w:r>
        <w:br w:type="page"/>
      </w:r>
    </w:p>
    <w:p w:rsidR="007D793E" w:rsidRDefault="007D793E" w:rsidP="00B71966">
      <w:pPr>
        <w:pStyle w:val="NoSpacing"/>
      </w:pPr>
      <w:r>
        <w:lastRenderedPageBreak/>
        <w:t>Contents of the plans:</w:t>
      </w:r>
    </w:p>
    <w:p w:rsidR="00962730" w:rsidRDefault="00527755" w:rsidP="00B71966">
      <w:pPr>
        <w:pStyle w:val="NoSpacing"/>
        <w:numPr>
          <w:ilvl w:val="0"/>
          <w:numId w:val="14"/>
        </w:numPr>
      </w:pPr>
      <w:r>
        <w:t>A groundwater sustainability plan must include:</w:t>
      </w:r>
    </w:p>
    <w:p w:rsidR="0012605F" w:rsidRDefault="006C2C12" w:rsidP="008140A7">
      <w:pPr>
        <w:pStyle w:val="NoSpacing"/>
        <w:numPr>
          <w:ilvl w:val="1"/>
          <w:numId w:val="14"/>
        </w:numPr>
        <w:ind w:left="720"/>
      </w:pPr>
      <w:r>
        <w:t xml:space="preserve">A planning </w:t>
      </w:r>
      <w:r w:rsidR="00473C00">
        <w:t>&amp;</w:t>
      </w:r>
      <w:r>
        <w:t xml:space="preserve"> implementation horizon of at least 50 years</w:t>
      </w:r>
      <w:r w:rsidR="0012605F">
        <w:t>.</w:t>
      </w:r>
    </w:p>
    <w:p w:rsidR="00527755" w:rsidRPr="00B76CC2" w:rsidRDefault="00527755" w:rsidP="008140A7">
      <w:pPr>
        <w:pStyle w:val="NoSpacing"/>
        <w:numPr>
          <w:ilvl w:val="1"/>
          <w:numId w:val="14"/>
        </w:numPr>
        <w:ind w:left="720"/>
      </w:pPr>
      <w:r w:rsidRPr="00B76CC2">
        <w:t>Measurable objectives, as well as interim milestones in increments of five years, to achieve the sustainability goal in the basin within 20 years of implement</w:t>
      </w:r>
      <w:r w:rsidR="006C2C12">
        <w:t>ing</w:t>
      </w:r>
      <w:r w:rsidRPr="00B76CC2">
        <w:t xml:space="preserve"> the plan.</w:t>
      </w:r>
    </w:p>
    <w:p w:rsidR="006C2C12" w:rsidRPr="00B76CC2" w:rsidRDefault="006C2C12" w:rsidP="008140A7">
      <w:pPr>
        <w:pStyle w:val="NoSpacing"/>
        <w:numPr>
          <w:ilvl w:val="1"/>
          <w:numId w:val="14"/>
        </w:numPr>
        <w:ind w:left="720"/>
      </w:pPr>
      <w:r w:rsidRPr="00B76CC2">
        <w:t xml:space="preserve">A description of the physical setting </w:t>
      </w:r>
      <w:r w:rsidR="00473C00">
        <w:t>&amp;</w:t>
      </w:r>
      <w:r w:rsidRPr="00B76CC2">
        <w:t xml:space="preserve"> characteristics of the aquifer system underlying the basin</w:t>
      </w:r>
      <w:r>
        <w:t>.</w:t>
      </w:r>
    </w:p>
    <w:p w:rsidR="0012605F" w:rsidRDefault="00527755" w:rsidP="008140A7">
      <w:pPr>
        <w:pStyle w:val="NoSpacing"/>
        <w:numPr>
          <w:ilvl w:val="1"/>
          <w:numId w:val="14"/>
        </w:numPr>
        <w:ind w:left="720"/>
      </w:pPr>
      <w:r w:rsidRPr="00B76CC2">
        <w:t xml:space="preserve">A description of how the plan helps meet each objective </w:t>
      </w:r>
      <w:r w:rsidR="00473C00">
        <w:t>&amp;</w:t>
      </w:r>
      <w:r w:rsidRPr="00B76CC2">
        <w:t xml:space="preserve"> how each objective is intended to achieve the sustainability goal for the basin for long-term beneficial uses of groundwater</w:t>
      </w:r>
      <w:r w:rsidR="0012605F">
        <w:t>.</w:t>
      </w:r>
    </w:p>
    <w:p w:rsidR="0012605F" w:rsidRDefault="006C2C12" w:rsidP="008140A7">
      <w:pPr>
        <w:pStyle w:val="NoSpacing"/>
        <w:numPr>
          <w:ilvl w:val="1"/>
          <w:numId w:val="14"/>
        </w:numPr>
        <w:ind w:left="720"/>
      </w:pPr>
      <w:r>
        <w:t xml:space="preserve">Components relating to the monitoring </w:t>
      </w:r>
      <w:r w:rsidR="00473C00">
        <w:t>&amp;</w:t>
      </w:r>
      <w:r>
        <w:t xml:space="preserve"> management of groundwater levels, groundwater quality degradation, </w:t>
      </w:r>
      <w:proofErr w:type="gramStart"/>
      <w:r>
        <w:t>inelastic</w:t>
      </w:r>
      <w:proofErr w:type="gramEnd"/>
      <w:r>
        <w:t xml:space="preserve"> land surface subsidence, </w:t>
      </w:r>
      <w:r w:rsidR="00473C00">
        <w:t>&amp;</w:t>
      </w:r>
      <w:r>
        <w:t xml:space="preserve"> changes in surface flow </w:t>
      </w:r>
      <w:r w:rsidR="00473C00">
        <w:t>&amp;</w:t>
      </w:r>
      <w:r>
        <w:t xml:space="preserve"> surface water quality that directly affect groundwater levels or quality or are caused by groundwater pumping in the basin</w:t>
      </w:r>
      <w:r w:rsidR="0012605F">
        <w:t>.</w:t>
      </w:r>
    </w:p>
    <w:p w:rsidR="0012605F" w:rsidRDefault="006C2C12" w:rsidP="008140A7">
      <w:pPr>
        <w:pStyle w:val="NoSpacing"/>
        <w:numPr>
          <w:ilvl w:val="1"/>
          <w:numId w:val="14"/>
        </w:numPr>
        <w:ind w:left="720"/>
      </w:pPr>
      <w:r>
        <w:t>Mitigation of overdraft</w:t>
      </w:r>
      <w:r w:rsidR="0012605F">
        <w:t>.</w:t>
      </w:r>
    </w:p>
    <w:p w:rsidR="00527755" w:rsidRDefault="00527755" w:rsidP="00B71966">
      <w:pPr>
        <w:pStyle w:val="NoSpacing"/>
        <w:numPr>
          <w:ilvl w:val="0"/>
          <w:numId w:val="14"/>
        </w:numPr>
      </w:pPr>
      <w:r>
        <w:t xml:space="preserve">A groundwater sustainability plan may </w:t>
      </w:r>
      <w:r w:rsidR="006C2C12">
        <w:t xml:space="preserve">when appropriate </w:t>
      </w:r>
      <w:r w:rsidR="00473C00">
        <w:t>&amp;</w:t>
      </w:r>
      <w:r w:rsidR="006C2C12">
        <w:t xml:space="preserve"> in collaboration with the appropriate local agencies</w:t>
      </w:r>
      <w:r w:rsidR="006C2C12" w:rsidRPr="006C2C12">
        <w:t xml:space="preserve"> </w:t>
      </w:r>
      <w:r w:rsidR="00A07CB0">
        <w:t xml:space="preserve">include any </w:t>
      </w:r>
      <w:r w:rsidR="006C2C12">
        <w:t>of the following</w:t>
      </w:r>
      <w:r w:rsidR="008140A7">
        <w:t>:</w:t>
      </w:r>
    </w:p>
    <w:p w:rsidR="0012605F" w:rsidRDefault="006C2C12" w:rsidP="008140A7">
      <w:pPr>
        <w:pStyle w:val="NoSpacing"/>
        <w:numPr>
          <w:ilvl w:val="1"/>
          <w:numId w:val="14"/>
        </w:numPr>
        <w:ind w:left="720"/>
      </w:pPr>
      <w:r>
        <w:t>Control of saline water intrusion</w:t>
      </w:r>
      <w:r w:rsidR="0012605F">
        <w:t>.</w:t>
      </w:r>
    </w:p>
    <w:p w:rsidR="0012605F" w:rsidRDefault="006C2C12" w:rsidP="008140A7">
      <w:pPr>
        <w:pStyle w:val="NoSpacing"/>
        <w:numPr>
          <w:ilvl w:val="1"/>
          <w:numId w:val="14"/>
        </w:numPr>
        <w:ind w:left="720"/>
      </w:pPr>
      <w:r>
        <w:t xml:space="preserve">Wellhead protection areas </w:t>
      </w:r>
      <w:r w:rsidR="00473C00">
        <w:t>&amp;</w:t>
      </w:r>
      <w:r>
        <w:t xml:space="preserve"> recharge areas</w:t>
      </w:r>
      <w:r w:rsidR="0012605F">
        <w:t>.</w:t>
      </w:r>
    </w:p>
    <w:p w:rsidR="0012605F" w:rsidRDefault="006C2C12" w:rsidP="008140A7">
      <w:pPr>
        <w:pStyle w:val="NoSpacing"/>
        <w:numPr>
          <w:ilvl w:val="1"/>
          <w:numId w:val="14"/>
        </w:numPr>
        <w:ind w:left="720"/>
      </w:pPr>
      <w:r>
        <w:t>Migration of contaminated groundwater</w:t>
      </w:r>
      <w:r w:rsidR="0012605F">
        <w:t>.</w:t>
      </w:r>
    </w:p>
    <w:p w:rsidR="0012605F" w:rsidRDefault="006C2C12" w:rsidP="008140A7">
      <w:pPr>
        <w:pStyle w:val="NoSpacing"/>
        <w:numPr>
          <w:ilvl w:val="1"/>
          <w:numId w:val="14"/>
        </w:numPr>
        <w:ind w:left="720"/>
      </w:pPr>
      <w:r>
        <w:t xml:space="preserve">A well abandonment </w:t>
      </w:r>
      <w:r w:rsidR="00473C00">
        <w:t>&amp;</w:t>
      </w:r>
      <w:r>
        <w:t xml:space="preserve"> well destruction program</w:t>
      </w:r>
      <w:r w:rsidR="0012605F">
        <w:t>.</w:t>
      </w:r>
    </w:p>
    <w:p w:rsidR="0012605F" w:rsidRDefault="006C2C12" w:rsidP="008140A7">
      <w:pPr>
        <w:pStyle w:val="NoSpacing"/>
        <w:numPr>
          <w:ilvl w:val="1"/>
          <w:numId w:val="14"/>
        </w:numPr>
        <w:ind w:left="720"/>
      </w:pPr>
      <w:r>
        <w:t>Replenishment of groundwater extractions</w:t>
      </w:r>
      <w:r w:rsidR="0012605F">
        <w:t>.</w:t>
      </w:r>
    </w:p>
    <w:p w:rsidR="0012605F" w:rsidRDefault="006C2C12" w:rsidP="008140A7">
      <w:pPr>
        <w:pStyle w:val="NoSpacing"/>
        <w:numPr>
          <w:ilvl w:val="1"/>
          <w:numId w:val="14"/>
        </w:numPr>
        <w:ind w:left="720"/>
      </w:pPr>
      <w:r>
        <w:t xml:space="preserve">Activities implementing, opportunities for, </w:t>
      </w:r>
      <w:r w:rsidR="00473C00">
        <w:t>&amp;</w:t>
      </w:r>
      <w:r>
        <w:t xml:space="preserve"> impediments to, conjunctive use</w:t>
      </w:r>
      <w:r w:rsidR="0012605F">
        <w:t>.</w:t>
      </w:r>
    </w:p>
    <w:p w:rsidR="0012605F" w:rsidRDefault="006C2C12" w:rsidP="008140A7">
      <w:pPr>
        <w:pStyle w:val="NoSpacing"/>
        <w:numPr>
          <w:ilvl w:val="1"/>
          <w:numId w:val="14"/>
        </w:numPr>
        <w:ind w:left="720"/>
      </w:pPr>
      <w:r>
        <w:t>Well construction policies</w:t>
      </w:r>
      <w:r w:rsidR="0012605F">
        <w:t>.</w:t>
      </w:r>
    </w:p>
    <w:p w:rsidR="0012605F" w:rsidRDefault="006C2C12" w:rsidP="008140A7">
      <w:pPr>
        <w:pStyle w:val="NoSpacing"/>
        <w:numPr>
          <w:ilvl w:val="1"/>
          <w:numId w:val="14"/>
        </w:numPr>
        <w:ind w:left="720"/>
      </w:pPr>
      <w:r>
        <w:t xml:space="preserve">Measures addressing groundwater contamination cleanup, recharge, diversions to storage, conservation, water recycling, conveyance, </w:t>
      </w:r>
      <w:r w:rsidR="00473C00">
        <w:t>&amp;</w:t>
      </w:r>
      <w:r>
        <w:t xml:space="preserve"> extraction projects</w:t>
      </w:r>
      <w:r w:rsidR="0012605F">
        <w:t>.</w:t>
      </w:r>
    </w:p>
    <w:p w:rsidR="0012605F" w:rsidRDefault="006C2C12" w:rsidP="008140A7">
      <w:pPr>
        <w:pStyle w:val="NoSpacing"/>
        <w:numPr>
          <w:ilvl w:val="1"/>
          <w:numId w:val="14"/>
        </w:numPr>
        <w:ind w:left="720"/>
      </w:pPr>
      <w:r>
        <w:t>Efficient water management practices</w:t>
      </w:r>
      <w:r w:rsidR="0012605F">
        <w:t>.</w:t>
      </w:r>
    </w:p>
    <w:p w:rsidR="006C2C12" w:rsidRDefault="006C2C12" w:rsidP="008140A7">
      <w:pPr>
        <w:pStyle w:val="NoSpacing"/>
        <w:numPr>
          <w:ilvl w:val="1"/>
          <w:numId w:val="14"/>
        </w:numPr>
        <w:ind w:left="720"/>
      </w:pPr>
      <w:r>
        <w:t xml:space="preserve">Efforts to develop relationships with state </w:t>
      </w:r>
      <w:r w:rsidR="00473C00">
        <w:t>&amp;</w:t>
      </w:r>
      <w:r>
        <w:t xml:space="preserve"> federal regulatory agencies.</w:t>
      </w:r>
    </w:p>
    <w:p w:rsidR="00527755" w:rsidRDefault="006C2C12" w:rsidP="008140A7">
      <w:pPr>
        <w:pStyle w:val="NoSpacing"/>
        <w:numPr>
          <w:ilvl w:val="1"/>
          <w:numId w:val="14"/>
        </w:numPr>
        <w:ind w:left="720"/>
      </w:pPr>
      <w:r>
        <w:t xml:space="preserve">Processes to review land use plans </w:t>
      </w:r>
      <w:r w:rsidR="00473C00">
        <w:t>&amp;</w:t>
      </w:r>
      <w:r>
        <w:t xml:space="preserve"> efforts to coordinate with land use planning agencies to assess activities that potentially create risks to groundwater quality or quantity.</w:t>
      </w:r>
    </w:p>
    <w:p w:rsidR="00040076" w:rsidRDefault="00040076" w:rsidP="00040076">
      <w:pPr>
        <w:pStyle w:val="NoSpacing"/>
      </w:pPr>
    </w:p>
    <w:p w:rsidR="00040076" w:rsidRDefault="00040076" w:rsidP="00040076">
      <w:pPr>
        <w:pStyle w:val="NoSpacing"/>
      </w:pPr>
      <w:r>
        <w:t>Functional equivalence:</w:t>
      </w:r>
    </w:p>
    <w:p w:rsidR="00040076" w:rsidRDefault="00040076" w:rsidP="00040076">
      <w:pPr>
        <w:pStyle w:val="NoSpacing"/>
        <w:numPr>
          <w:ilvl w:val="0"/>
          <w:numId w:val="28"/>
        </w:numPr>
      </w:pPr>
      <w:r>
        <w:t xml:space="preserve">Local agencies in high and medium priority groundwater basins that demonstrate that </w:t>
      </w:r>
      <w:r w:rsidRPr="007D793E">
        <w:t xml:space="preserve">current management or operations activities have been consistent with the </w:t>
      </w:r>
      <w:r>
        <w:t>s</w:t>
      </w:r>
      <w:r w:rsidRPr="007D793E">
        <w:t>ustainable yield of the basin over</w:t>
      </w:r>
      <w:r>
        <w:t xml:space="preserve"> a period of at least 10 years will be in compliance with the plan requirements. </w:t>
      </w:r>
      <w:r>
        <w:rPr>
          <w:b/>
          <w:i/>
        </w:rPr>
        <w:t>Note: additional refinements will be made in the bill to address functional equivalency.</w:t>
      </w:r>
      <w:r>
        <w:t xml:space="preserve"> </w:t>
      </w:r>
    </w:p>
    <w:p w:rsidR="00A07CB0" w:rsidRDefault="00A07CB0" w:rsidP="00A07CB0">
      <w:pPr>
        <w:pStyle w:val="NoSpacing"/>
        <w:ind w:left="720"/>
      </w:pPr>
    </w:p>
    <w:p w:rsidR="00A07CB0" w:rsidRDefault="00A07CB0" w:rsidP="00A07CB0">
      <w:pPr>
        <w:pStyle w:val="NoSpacing"/>
      </w:pPr>
      <w:r>
        <w:t>Coordination of multiple plans for a basin:</w:t>
      </w:r>
    </w:p>
    <w:p w:rsidR="006C2C12" w:rsidRDefault="00A07CB0" w:rsidP="00B71966">
      <w:pPr>
        <w:pStyle w:val="NoSpacing"/>
        <w:numPr>
          <w:ilvl w:val="0"/>
          <w:numId w:val="14"/>
        </w:numPr>
      </w:pPr>
      <w:r>
        <w:t>If multiple groundwater sustainability agencies cover a basin</w:t>
      </w:r>
      <w:r w:rsidR="00EC398C">
        <w:t>,</w:t>
      </w:r>
      <w:r>
        <w:t xml:space="preserve"> there must be a</w:t>
      </w:r>
      <w:r w:rsidR="00527755">
        <w:t xml:space="preserve"> coordination agreement </w:t>
      </w:r>
      <w:r>
        <w:t xml:space="preserve">that covers </w:t>
      </w:r>
      <w:r w:rsidR="009D6FF0" w:rsidRPr="009D6FF0">
        <w:t xml:space="preserve">the entire basin </w:t>
      </w:r>
      <w:r w:rsidR="00473C00">
        <w:t>&amp;</w:t>
      </w:r>
      <w:r w:rsidR="009D6FF0">
        <w:t xml:space="preserve"> </w:t>
      </w:r>
      <w:r w:rsidR="006C2C12">
        <w:t>ensure</w:t>
      </w:r>
      <w:r>
        <w:t>s</w:t>
      </w:r>
      <w:r w:rsidR="006C2C12">
        <w:t xml:space="preserve"> that the plans utilize the same data for the following assump</w:t>
      </w:r>
      <w:r w:rsidR="009D6FF0">
        <w:t>tions in developing the plan</w:t>
      </w:r>
      <w:r w:rsidR="0012605F">
        <w:t>:</w:t>
      </w:r>
    </w:p>
    <w:p w:rsidR="0012605F" w:rsidRDefault="006C2C12" w:rsidP="008140A7">
      <w:pPr>
        <w:pStyle w:val="NoSpacing"/>
        <w:numPr>
          <w:ilvl w:val="1"/>
          <w:numId w:val="14"/>
        </w:numPr>
        <w:ind w:left="720"/>
      </w:pPr>
      <w:r>
        <w:t>Groundwater elevation data</w:t>
      </w:r>
      <w:r w:rsidR="0012605F">
        <w:t>.</w:t>
      </w:r>
    </w:p>
    <w:p w:rsidR="0012605F" w:rsidRDefault="006C2C12" w:rsidP="008140A7">
      <w:pPr>
        <w:pStyle w:val="NoSpacing"/>
        <w:numPr>
          <w:ilvl w:val="1"/>
          <w:numId w:val="14"/>
        </w:numPr>
        <w:ind w:left="720"/>
      </w:pPr>
      <w:r>
        <w:t>Groundwater extraction data</w:t>
      </w:r>
      <w:r w:rsidR="0012605F">
        <w:t>.</w:t>
      </w:r>
    </w:p>
    <w:p w:rsidR="0012605F" w:rsidRDefault="006C2C12" w:rsidP="008140A7">
      <w:pPr>
        <w:pStyle w:val="NoSpacing"/>
        <w:numPr>
          <w:ilvl w:val="1"/>
          <w:numId w:val="14"/>
        </w:numPr>
        <w:ind w:left="720"/>
      </w:pPr>
      <w:r>
        <w:t>Surface water supply</w:t>
      </w:r>
      <w:r w:rsidR="0012605F">
        <w:t>.</w:t>
      </w:r>
    </w:p>
    <w:p w:rsidR="0012605F" w:rsidRDefault="006C2C12" w:rsidP="008140A7">
      <w:pPr>
        <w:pStyle w:val="NoSpacing"/>
        <w:numPr>
          <w:ilvl w:val="1"/>
          <w:numId w:val="14"/>
        </w:numPr>
        <w:ind w:left="720"/>
      </w:pPr>
      <w:r>
        <w:t>Total water use</w:t>
      </w:r>
      <w:r w:rsidR="0012605F">
        <w:t>.</w:t>
      </w:r>
    </w:p>
    <w:p w:rsidR="0012605F" w:rsidRDefault="006C2C12" w:rsidP="008140A7">
      <w:pPr>
        <w:pStyle w:val="NoSpacing"/>
        <w:numPr>
          <w:ilvl w:val="1"/>
          <w:numId w:val="14"/>
        </w:numPr>
        <w:ind w:left="720"/>
      </w:pPr>
      <w:r>
        <w:t>Change in groundwater storage</w:t>
      </w:r>
      <w:r w:rsidR="0012605F">
        <w:t>.</w:t>
      </w:r>
    </w:p>
    <w:p w:rsidR="0012605F" w:rsidRDefault="006C2C12" w:rsidP="008140A7">
      <w:pPr>
        <w:pStyle w:val="NoSpacing"/>
        <w:numPr>
          <w:ilvl w:val="1"/>
          <w:numId w:val="14"/>
        </w:numPr>
        <w:ind w:left="720"/>
      </w:pPr>
      <w:r>
        <w:lastRenderedPageBreak/>
        <w:t>Water budget</w:t>
      </w:r>
      <w:r w:rsidR="0012605F">
        <w:t>.</w:t>
      </w:r>
    </w:p>
    <w:p w:rsidR="00527755" w:rsidRDefault="006C2C12" w:rsidP="008140A7">
      <w:pPr>
        <w:pStyle w:val="NoSpacing"/>
        <w:numPr>
          <w:ilvl w:val="1"/>
          <w:numId w:val="14"/>
        </w:numPr>
        <w:ind w:left="720"/>
      </w:pPr>
      <w:r>
        <w:t>Sustainable yield.</w:t>
      </w:r>
    </w:p>
    <w:p w:rsidR="00063CA8" w:rsidRDefault="00063CA8" w:rsidP="00B71966">
      <w:pPr>
        <w:pStyle w:val="NoSpacing"/>
      </w:pPr>
    </w:p>
    <w:p w:rsidR="00B71966" w:rsidRDefault="00B71966" w:rsidP="00B71966">
      <w:pPr>
        <w:pStyle w:val="NoSpacing"/>
      </w:pPr>
      <w:r>
        <w:t>DWR Review</w:t>
      </w:r>
      <w:r w:rsidR="00EC398C">
        <w:t xml:space="preserve"> </w:t>
      </w:r>
      <w:r w:rsidR="00190CE4" w:rsidRPr="00190CE4">
        <w:rPr>
          <w:b/>
          <w:i/>
        </w:rPr>
        <w:t>N</w:t>
      </w:r>
      <w:r w:rsidR="00EC398C" w:rsidRPr="00040076">
        <w:rPr>
          <w:b/>
          <w:i/>
        </w:rPr>
        <w:t>ote: additional refinements will be made in the bill to</w:t>
      </w:r>
      <w:r w:rsidR="005A6A11" w:rsidRPr="00040076">
        <w:rPr>
          <w:b/>
          <w:i/>
        </w:rPr>
        <w:t xml:space="preserve"> clarify this process</w:t>
      </w:r>
      <w:r w:rsidR="0012605F">
        <w:t>:</w:t>
      </w:r>
    </w:p>
    <w:p w:rsidR="0000242A" w:rsidRPr="00003635" w:rsidRDefault="0000242A" w:rsidP="0000242A">
      <w:pPr>
        <w:numPr>
          <w:ilvl w:val="0"/>
          <w:numId w:val="23"/>
        </w:numPr>
        <w:spacing w:after="0" w:line="240" w:lineRule="auto"/>
      </w:pPr>
      <w:r w:rsidRPr="00003635">
        <w:t xml:space="preserve">By June 1, 2016, </w:t>
      </w:r>
      <w:r>
        <w:t>DWR</w:t>
      </w:r>
      <w:r w:rsidR="00EC398C">
        <w:t>s</w:t>
      </w:r>
      <w:r w:rsidR="00040076">
        <w:t xml:space="preserve"> </w:t>
      </w:r>
      <w:r w:rsidR="00EC398C">
        <w:t xml:space="preserve">hall </w:t>
      </w:r>
      <w:r w:rsidRPr="00003635">
        <w:t xml:space="preserve">develop guidelines for evaluating groundwater sustainability plans </w:t>
      </w:r>
      <w:r w:rsidR="00473C00">
        <w:t>&amp;</w:t>
      </w:r>
      <w:r w:rsidRPr="00003635">
        <w:t xml:space="preserve"> groundwater sustainability programs.</w:t>
      </w:r>
    </w:p>
    <w:p w:rsidR="00B71966" w:rsidRDefault="0000242A" w:rsidP="0000242A">
      <w:pPr>
        <w:pStyle w:val="NoSpacing"/>
        <w:numPr>
          <w:ilvl w:val="0"/>
          <w:numId w:val="23"/>
        </w:numPr>
      </w:pPr>
      <w:r w:rsidRPr="00003635">
        <w:t xml:space="preserve">The guidelines shall identify the necessary plan components </w:t>
      </w:r>
      <w:r w:rsidR="00473C00">
        <w:t>&amp;</w:t>
      </w:r>
      <w:r w:rsidRPr="00003635">
        <w:t xml:space="preserve"> other information that will assist local agencies in developing </w:t>
      </w:r>
      <w:r w:rsidR="00473C00">
        <w:t>&amp;</w:t>
      </w:r>
      <w:r w:rsidRPr="00003635">
        <w:t xml:space="preserve"> implementing groundwater sustainability plans </w:t>
      </w:r>
      <w:r w:rsidR="00473C00">
        <w:t>&amp;</w:t>
      </w:r>
      <w:r w:rsidRPr="00003635">
        <w:t xml:space="preserve"> groundwater sustainability programs</w:t>
      </w:r>
      <w:r w:rsidR="00E447E4">
        <w:t>.</w:t>
      </w:r>
    </w:p>
    <w:p w:rsidR="00E447E4" w:rsidRDefault="00E447E4" w:rsidP="00E447E4">
      <w:pPr>
        <w:pStyle w:val="NoSpacing"/>
        <w:numPr>
          <w:ilvl w:val="0"/>
          <w:numId w:val="23"/>
        </w:numPr>
      </w:pPr>
      <w:r w:rsidRPr="00E447E4">
        <w:t xml:space="preserve">Upon completion of a groundwater sustainability plan, a groundwater sustainability agency shall submit the groundwater sustainability plan to </w:t>
      </w:r>
      <w:r>
        <w:t>DWR</w:t>
      </w:r>
      <w:r w:rsidRPr="00E447E4">
        <w:t xml:space="preserve"> for review</w:t>
      </w:r>
      <w:r>
        <w:t>.</w:t>
      </w:r>
    </w:p>
    <w:p w:rsidR="00E447E4" w:rsidRDefault="00E447E4" w:rsidP="00E447E4">
      <w:pPr>
        <w:pStyle w:val="NoSpacing"/>
        <w:numPr>
          <w:ilvl w:val="0"/>
          <w:numId w:val="23"/>
        </w:numPr>
      </w:pPr>
      <w:r>
        <w:t>DWR</w:t>
      </w:r>
      <w:r w:rsidRPr="00B76CC2">
        <w:t xml:space="preserve"> shall evaluate the groundwater sustainability plan within two years of its submission by a groundwater sustainability agency </w:t>
      </w:r>
      <w:r w:rsidR="00473C00">
        <w:t>&amp;</w:t>
      </w:r>
      <w:r w:rsidRPr="00B76CC2">
        <w:t xml:space="preserve"> issue an assessment of the plan. The assessment may include recommended corrective actions to address any deficiencies identified by </w:t>
      </w:r>
      <w:r>
        <w:t>DWR</w:t>
      </w:r>
      <w:r w:rsidR="0012605F">
        <w:t>.</w:t>
      </w:r>
    </w:p>
    <w:p w:rsidR="00E447E4" w:rsidRDefault="00E447E4" w:rsidP="00E447E4">
      <w:pPr>
        <w:pStyle w:val="NoSpacing"/>
        <w:numPr>
          <w:ilvl w:val="0"/>
          <w:numId w:val="23"/>
        </w:numPr>
      </w:pPr>
      <w:r w:rsidRPr="00B76CC2">
        <w:t xml:space="preserve">At least every five years after submission, </w:t>
      </w:r>
      <w:r>
        <w:t>DWR</w:t>
      </w:r>
      <w:r w:rsidRPr="00B76CC2">
        <w:t>, in consultation with the board, shall review</w:t>
      </w:r>
      <w:r w:rsidR="00EC398C">
        <w:t xml:space="preserve"> the basin conditions and the progress in implementing</w:t>
      </w:r>
      <w:r w:rsidRPr="00B76CC2">
        <w:t xml:space="preserve"> </w:t>
      </w:r>
      <w:r w:rsidR="00EC398C">
        <w:t>a</w:t>
      </w:r>
      <w:r w:rsidRPr="00B76CC2">
        <w:t xml:space="preserve"> groundwater sustainability plan,</w:t>
      </w:r>
      <w:r w:rsidR="00EC398C">
        <w:t xml:space="preserve"> or a plan or program deemed to be a functional equivalent</w:t>
      </w:r>
      <w:r w:rsidRPr="00B76CC2">
        <w:t xml:space="preserve"> for consistency with this part, including achieving the sustainability goal</w:t>
      </w:r>
      <w:r>
        <w:t>.</w:t>
      </w:r>
    </w:p>
    <w:p w:rsidR="00E447E4" w:rsidRDefault="00E447E4" w:rsidP="00E447E4">
      <w:pPr>
        <w:pStyle w:val="NoSpacing"/>
        <w:numPr>
          <w:ilvl w:val="0"/>
          <w:numId w:val="23"/>
        </w:numPr>
      </w:pPr>
      <w:r>
        <w:t>DWR</w:t>
      </w:r>
      <w:r w:rsidRPr="00B76CC2">
        <w:t xml:space="preserve"> shall adopt a schedule of fees to recover costs incurred in carrying out this chapter.</w:t>
      </w:r>
    </w:p>
    <w:p w:rsidR="0000242A" w:rsidRDefault="0000242A" w:rsidP="0000242A">
      <w:pPr>
        <w:pStyle w:val="NoSpacing"/>
        <w:ind w:left="360"/>
      </w:pPr>
    </w:p>
    <w:p w:rsidR="00B71966" w:rsidRDefault="00B71966" w:rsidP="00B71966">
      <w:pPr>
        <w:pStyle w:val="NoSpacing"/>
      </w:pPr>
      <w:r>
        <w:t xml:space="preserve">State </w:t>
      </w:r>
      <w:r w:rsidR="00496D89">
        <w:t>Intervention</w:t>
      </w:r>
      <w:r w:rsidR="005A6A11">
        <w:t xml:space="preserve"> </w:t>
      </w:r>
      <w:r w:rsidR="00190CE4" w:rsidRPr="00190CE4">
        <w:rPr>
          <w:b/>
          <w:i/>
        </w:rPr>
        <w:t>N</w:t>
      </w:r>
      <w:r w:rsidR="005A6A11" w:rsidRPr="00190CE4">
        <w:rPr>
          <w:b/>
          <w:i/>
        </w:rPr>
        <w:t>ote: additional refinements will be made in the bill to clarify this</w:t>
      </w:r>
      <w:r w:rsidR="00190CE4" w:rsidRPr="00190CE4">
        <w:rPr>
          <w:b/>
          <w:i/>
        </w:rPr>
        <w:t xml:space="preserve"> process</w:t>
      </w:r>
      <w:r w:rsidR="0012605F" w:rsidRPr="00190CE4">
        <w:rPr>
          <w:b/>
          <w:i/>
        </w:rPr>
        <w:t>:</w:t>
      </w:r>
    </w:p>
    <w:p w:rsidR="00500606" w:rsidRDefault="00500606" w:rsidP="00B56AE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General provisions:</w:t>
      </w:r>
    </w:p>
    <w:p w:rsidR="0012605F" w:rsidRDefault="00500606" w:rsidP="008140A7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720"/>
        <w:rPr>
          <w:color w:val="000000"/>
        </w:rPr>
      </w:pPr>
      <w:r w:rsidRPr="00B545CB">
        <w:rPr>
          <w:color w:val="000000"/>
        </w:rPr>
        <w:t xml:space="preserve">Intervention is not mandatory; the </w:t>
      </w:r>
      <w:r w:rsidR="00496D89">
        <w:rPr>
          <w:color w:val="000000"/>
        </w:rPr>
        <w:t xml:space="preserve">state water </w:t>
      </w:r>
      <w:r w:rsidRPr="00B545CB">
        <w:rPr>
          <w:color w:val="000000"/>
        </w:rPr>
        <w:t>board always may exercise discretion</w:t>
      </w:r>
      <w:r w:rsidR="0012605F">
        <w:rPr>
          <w:color w:val="000000"/>
        </w:rPr>
        <w:t>.</w:t>
      </w:r>
    </w:p>
    <w:p w:rsidR="0012605F" w:rsidRDefault="005A6A11" w:rsidP="008140A7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720"/>
        <w:rPr>
          <w:color w:val="000000"/>
        </w:rPr>
      </w:pPr>
      <w:r>
        <w:rPr>
          <w:color w:val="000000"/>
        </w:rPr>
        <w:t>The b</w:t>
      </w:r>
      <w:r w:rsidR="00B545CB" w:rsidRPr="00B545CB">
        <w:rPr>
          <w:color w:val="000000"/>
        </w:rPr>
        <w:t>oard has discretion to apply pressure incrementally</w:t>
      </w:r>
      <w:r w:rsidR="0012605F">
        <w:rPr>
          <w:color w:val="000000"/>
        </w:rPr>
        <w:t>.</w:t>
      </w:r>
    </w:p>
    <w:p w:rsidR="00B545CB" w:rsidRPr="00B545CB" w:rsidRDefault="00B545CB" w:rsidP="008140A7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720"/>
        <w:rPr>
          <w:color w:val="000000"/>
        </w:rPr>
      </w:pPr>
      <w:r w:rsidRPr="00B545CB">
        <w:rPr>
          <w:color w:val="000000"/>
        </w:rPr>
        <w:t xml:space="preserve">2- </w:t>
      </w:r>
      <w:r w:rsidR="00473C00">
        <w:rPr>
          <w:color w:val="000000"/>
        </w:rPr>
        <w:t>&amp;</w:t>
      </w:r>
      <w:r w:rsidRPr="00B545CB">
        <w:rPr>
          <w:color w:val="000000"/>
        </w:rPr>
        <w:t xml:space="preserve"> 5-year safe havens for gov</w:t>
      </w:r>
      <w:r w:rsidR="00473C00">
        <w:rPr>
          <w:color w:val="000000"/>
        </w:rPr>
        <w:t>ernance &amp; plans, respectively.</w:t>
      </w:r>
    </w:p>
    <w:p w:rsidR="00B56AE5" w:rsidRPr="00B56AE5" w:rsidRDefault="005A6A11" w:rsidP="00B56AE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The f</w:t>
      </w:r>
      <w:r w:rsidR="00B56AE5" w:rsidRPr="00B56AE5">
        <w:rPr>
          <w:color w:val="000000"/>
        </w:rPr>
        <w:t xml:space="preserve">our </w:t>
      </w:r>
      <w:r w:rsidR="00496D89">
        <w:rPr>
          <w:color w:val="000000"/>
        </w:rPr>
        <w:t xml:space="preserve">conditions that </w:t>
      </w:r>
      <w:r>
        <w:rPr>
          <w:color w:val="000000"/>
        </w:rPr>
        <w:t>would allow</w:t>
      </w:r>
      <w:r w:rsidR="00496D89">
        <w:rPr>
          <w:color w:val="000000"/>
        </w:rPr>
        <w:t xml:space="preserve"> state </w:t>
      </w:r>
      <w:r>
        <w:rPr>
          <w:color w:val="000000"/>
        </w:rPr>
        <w:t>intervention</w:t>
      </w:r>
      <w:r w:rsidR="00B56AE5" w:rsidRPr="00B56AE5">
        <w:rPr>
          <w:color w:val="000000"/>
        </w:rPr>
        <w:t xml:space="preserve">: </w:t>
      </w:r>
    </w:p>
    <w:p w:rsidR="00B56AE5" w:rsidRPr="00B56AE5" w:rsidRDefault="00B56AE5" w:rsidP="008140A7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20"/>
        <w:rPr>
          <w:color w:val="000000"/>
        </w:rPr>
      </w:pPr>
      <w:r w:rsidRPr="00B56AE5">
        <w:rPr>
          <w:color w:val="000000"/>
        </w:rPr>
        <w:t>When local authorities fail to have subb</w:t>
      </w:r>
      <w:r w:rsidR="00473C00">
        <w:rPr>
          <w:color w:val="000000"/>
        </w:rPr>
        <w:t>asin-wide governance in 2 years.</w:t>
      </w:r>
    </w:p>
    <w:p w:rsidR="00B56AE5" w:rsidRPr="00B56AE5" w:rsidRDefault="00B56AE5" w:rsidP="008140A7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20"/>
        <w:rPr>
          <w:color w:val="000000"/>
        </w:rPr>
      </w:pPr>
      <w:r w:rsidRPr="00B56AE5">
        <w:rPr>
          <w:color w:val="000000"/>
        </w:rPr>
        <w:t xml:space="preserve">When local authorities fail to adopt </w:t>
      </w:r>
      <w:r w:rsidR="00473C00">
        <w:rPr>
          <w:color w:val="000000"/>
        </w:rPr>
        <w:t>a subbasin-wide plan in 5 years.</w:t>
      </w:r>
    </w:p>
    <w:p w:rsidR="0012605F" w:rsidRDefault="00B56AE5" w:rsidP="008140A7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20"/>
        <w:rPr>
          <w:color w:val="000000"/>
        </w:rPr>
      </w:pPr>
      <w:r w:rsidRPr="00B56AE5">
        <w:rPr>
          <w:color w:val="000000"/>
        </w:rPr>
        <w:t xml:space="preserve">When DWR determines that a plan is inadequate </w:t>
      </w:r>
      <w:r w:rsidR="00473C00">
        <w:rPr>
          <w:i/>
          <w:iCs/>
          <w:color w:val="000000"/>
        </w:rPr>
        <w:t>&amp;</w:t>
      </w:r>
      <w:r w:rsidRPr="00B56AE5">
        <w:rPr>
          <w:i/>
          <w:iCs/>
          <w:color w:val="000000"/>
        </w:rPr>
        <w:t xml:space="preserve"> </w:t>
      </w:r>
      <w:r w:rsidRPr="00B56AE5">
        <w:rPr>
          <w:color w:val="000000"/>
        </w:rPr>
        <w:t>the board determines that the basin is in a state of long-term overdraft or has significant depletions of interconnected surface water</w:t>
      </w:r>
      <w:r w:rsidR="0012605F">
        <w:rPr>
          <w:color w:val="000000"/>
        </w:rPr>
        <w:t>.</w:t>
      </w:r>
    </w:p>
    <w:p w:rsidR="0012605F" w:rsidRDefault="00B56AE5" w:rsidP="008140A7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20"/>
        <w:rPr>
          <w:color w:val="000000"/>
        </w:rPr>
      </w:pPr>
      <w:r w:rsidRPr="00B56AE5">
        <w:rPr>
          <w:color w:val="000000"/>
        </w:rPr>
        <w:t xml:space="preserve">When DWR determines that implementation is inadequate </w:t>
      </w:r>
      <w:r w:rsidR="00473C00">
        <w:rPr>
          <w:color w:val="000000"/>
        </w:rPr>
        <w:t>&amp;</w:t>
      </w:r>
      <w:r w:rsidRPr="00B56AE5">
        <w:rPr>
          <w:color w:val="000000"/>
        </w:rPr>
        <w:t xml:space="preserve"> the board determines that the basin is in a state of long-term overdraft or has significant depletions of interconnected surface water</w:t>
      </w:r>
      <w:r w:rsidR="0012605F">
        <w:rPr>
          <w:color w:val="000000"/>
        </w:rPr>
        <w:t>.</w:t>
      </w:r>
    </w:p>
    <w:p w:rsidR="0012605F" w:rsidRDefault="005A6A11" w:rsidP="00B56AE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The b</w:t>
      </w:r>
      <w:r w:rsidR="00B56AE5" w:rsidRPr="00B56AE5">
        <w:rPr>
          <w:color w:val="000000"/>
        </w:rPr>
        <w:t>oard will consult with DWR in assessing overdraft or surface water depletions</w:t>
      </w:r>
      <w:r w:rsidR="0012605F">
        <w:rPr>
          <w:color w:val="000000"/>
        </w:rPr>
        <w:t>.</w:t>
      </w:r>
    </w:p>
    <w:p w:rsidR="0012605F" w:rsidRDefault="00B56AE5" w:rsidP="00B56AE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B56AE5">
        <w:rPr>
          <w:color w:val="000000"/>
        </w:rPr>
        <w:t>Long</w:t>
      </w:r>
      <w:r w:rsidR="00473C00">
        <w:rPr>
          <w:color w:val="000000"/>
        </w:rPr>
        <w:t xml:space="preserve"> </w:t>
      </w:r>
      <w:r w:rsidRPr="00B56AE5">
        <w:rPr>
          <w:color w:val="000000"/>
        </w:rPr>
        <w:t>term overdraft is defined so that drought won’t trigger intervention</w:t>
      </w:r>
      <w:r w:rsidR="0012605F">
        <w:rPr>
          <w:color w:val="000000"/>
        </w:rPr>
        <w:t>.</w:t>
      </w:r>
    </w:p>
    <w:p w:rsidR="00B56AE5" w:rsidRPr="00B56AE5" w:rsidRDefault="008140A7" w:rsidP="00B56AE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Process:</w:t>
      </w:r>
    </w:p>
    <w:p w:rsidR="0012605F" w:rsidRDefault="00B56AE5" w:rsidP="008140A7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720"/>
        <w:rPr>
          <w:color w:val="000000"/>
        </w:rPr>
      </w:pPr>
      <w:r w:rsidRPr="00B56AE5">
        <w:rPr>
          <w:color w:val="000000"/>
        </w:rPr>
        <w:t xml:space="preserve">If any of the four </w:t>
      </w:r>
      <w:r w:rsidR="00496D89">
        <w:rPr>
          <w:color w:val="000000"/>
        </w:rPr>
        <w:t xml:space="preserve">above conditions </w:t>
      </w:r>
      <w:r w:rsidRPr="00B56AE5">
        <w:rPr>
          <w:color w:val="000000"/>
        </w:rPr>
        <w:t>apply, the board may designate a basin as a probationary basin</w:t>
      </w:r>
      <w:r w:rsidR="0012605F">
        <w:rPr>
          <w:color w:val="000000"/>
        </w:rPr>
        <w:t>:</w:t>
      </w:r>
    </w:p>
    <w:p w:rsidR="0012605F" w:rsidRDefault="005A6A11" w:rsidP="008140A7">
      <w:pPr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ind w:left="1080"/>
        <w:rPr>
          <w:color w:val="000000"/>
        </w:rPr>
      </w:pPr>
      <w:r>
        <w:rPr>
          <w:color w:val="000000"/>
        </w:rPr>
        <w:t>The b</w:t>
      </w:r>
      <w:r w:rsidR="00B56AE5" w:rsidRPr="00B56AE5">
        <w:rPr>
          <w:color w:val="000000"/>
        </w:rPr>
        <w:t>oard is required to identify specific deficiencies</w:t>
      </w:r>
      <w:r>
        <w:rPr>
          <w:color w:val="000000"/>
        </w:rPr>
        <w:t>.</w:t>
      </w:r>
    </w:p>
    <w:p w:rsidR="0012605F" w:rsidRDefault="00B56AE5" w:rsidP="008140A7">
      <w:pPr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ind w:left="1080"/>
        <w:rPr>
          <w:color w:val="000000"/>
        </w:rPr>
      </w:pPr>
      <w:r w:rsidRPr="00B56AE5">
        <w:rPr>
          <w:color w:val="000000"/>
        </w:rPr>
        <w:t>Deficiencies are limited to over</w:t>
      </w:r>
      <w:r w:rsidR="008140A7">
        <w:rPr>
          <w:color w:val="000000"/>
        </w:rPr>
        <w:t xml:space="preserve">draft or surface water problems – </w:t>
      </w:r>
      <w:r w:rsidRPr="00B56AE5">
        <w:rPr>
          <w:color w:val="000000"/>
        </w:rPr>
        <w:t>not other problems with plans</w:t>
      </w:r>
      <w:r w:rsidR="005A6A11">
        <w:rPr>
          <w:color w:val="000000"/>
        </w:rPr>
        <w:t>.</w:t>
      </w:r>
    </w:p>
    <w:p w:rsidR="0012605F" w:rsidRDefault="00B56AE5" w:rsidP="008140A7">
      <w:pPr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ind w:left="1080"/>
        <w:rPr>
          <w:color w:val="000000"/>
        </w:rPr>
      </w:pPr>
      <w:r w:rsidRPr="00B56AE5">
        <w:rPr>
          <w:color w:val="000000"/>
        </w:rPr>
        <w:t xml:space="preserve">Designation triggers a 180-day cure period. During the cure period, </w:t>
      </w:r>
      <w:r w:rsidR="00FE1C78">
        <w:rPr>
          <w:color w:val="000000"/>
        </w:rPr>
        <w:t xml:space="preserve">the board </w:t>
      </w:r>
      <w:r w:rsidRPr="00B56AE5">
        <w:rPr>
          <w:color w:val="000000"/>
        </w:rPr>
        <w:t xml:space="preserve">may </w:t>
      </w:r>
      <w:r w:rsidR="005A6A11">
        <w:rPr>
          <w:color w:val="000000"/>
        </w:rPr>
        <w:t>appoint</w:t>
      </w:r>
      <w:r w:rsidRPr="00B56AE5">
        <w:rPr>
          <w:color w:val="000000"/>
        </w:rPr>
        <w:t xml:space="preserve"> a mediator</w:t>
      </w:r>
      <w:r w:rsidR="005A6A11">
        <w:rPr>
          <w:color w:val="000000"/>
        </w:rPr>
        <w:t xml:space="preserve"> to assist local agencies</w:t>
      </w:r>
      <w:r w:rsidRPr="00B56AE5">
        <w:rPr>
          <w:color w:val="000000"/>
        </w:rPr>
        <w:t xml:space="preserve">. </w:t>
      </w:r>
      <w:r w:rsidR="005A6A11">
        <w:rPr>
          <w:color w:val="000000"/>
        </w:rPr>
        <w:t>The b</w:t>
      </w:r>
      <w:r w:rsidR="00FE1C78">
        <w:rPr>
          <w:color w:val="000000"/>
        </w:rPr>
        <w:t xml:space="preserve">oard </w:t>
      </w:r>
      <w:r w:rsidRPr="00B56AE5">
        <w:rPr>
          <w:color w:val="000000"/>
        </w:rPr>
        <w:t>may require extractors to report extractions</w:t>
      </w:r>
      <w:r w:rsidR="005A6A11">
        <w:rPr>
          <w:color w:val="000000"/>
        </w:rPr>
        <w:t>.</w:t>
      </w:r>
    </w:p>
    <w:p w:rsidR="000A52CA" w:rsidRDefault="000A52CA">
      <w:pPr>
        <w:rPr>
          <w:color w:val="000000"/>
        </w:rPr>
      </w:pPr>
      <w:r>
        <w:rPr>
          <w:color w:val="000000"/>
        </w:rPr>
        <w:br w:type="page"/>
      </w:r>
    </w:p>
    <w:p w:rsidR="0012605F" w:rsidRDefault="00B56AE5" w:rsidP="008140A7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720"/>
        <w:rPr>
          <w:color w:val="000000"/>
        </w:rPr>
      </w:pPr>
      <w:r w:rsidRPr="00B56AE5">
        <w:rPr>
          <w:color w:val="000000"/>
        </w:rPr>
        <w:lastRenderedPageBreak/>
        <w:t xml:space="preserve">If the local agency does not cure the deficiency, the </w:t>
      </w:r>
      <w:r w:rsidR="007A12D0">
        <w:rPr>
          <w:color w:val="000000"/>
        </w:rPr>
        <w:t xml:space="preserve">state water </w:t>
      </w:r>
      <w:r w:rsidRPr="00B56AE5">
        <w:rPr>
          <w:color w:val="000000"/>
        </w:rPr>
        <w:t>board may proceed with a</w:t>
      </w:r>
      <w:r w:rsidR="00496D89">
        <w:rPr>
          <w:color w:val="000000"/>
        </w:rPr>
        <w:t>n interim</w:t>
      </w:r>
      <w:r w:rsidRPr="00B56AE5">
        <w:rPr>
          <w:color w:val="000000"/>
        </w:rPr>
        <w:t xml:space="preserve"> plan</w:t>
      </w:r>
      <w:r w:rsidR="0012605F">
        <w:rPr>
          <w:color w:val="000000"/>
        </w:rPr>
        <w:t>:</w:t>
      </w:r>
    </w:p>
    <w:p w:rsidR="0012605F" w:rsidRDefault="00B56AE5" w:rsidP="008140A7">
      <w:pPr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ind w:left="1080"/>
        <w:rPr>
          <w:color w:val="000000"/>
        </w:rPr>
      </w:pPr>
      <w:r w:rsidRPr="00B56AE5">
        <w:rPr>
          <w:color w:val="000000"/>
        </w:rPr>
        <w:t xml:space="preserve">The </w:t>
      </w:r>
      <w:r w:rsidR="00496D89">
        <w:rPr>
          <w:color w:val="000000"/>
        </w:rPr>
        <w:t xml:space="preserve">interim </w:t>
      </w:r>
      <w:r w:rsidRPr="00B56AE5">
        <w:rPr>
          <w:color w:val="000000"/>
        </w:rPr>
        <w:t xml:space="preserve">plan would address the deficiencies identified in the probation designation </w:t>
      </w:r>
      <w:r w:rsidR="00473C00">
        <w:rPr>
          <w:color w:val="000000"/>
        </w:rPr>
        <w:t>&amp;</w:t>
      </w:r>
      <w:r w:rsidRPr="00B56AE5">
        <w:rPr>
          <w:color w:val="000000"/>
        </w:rPr>
        <w:t xml:space="preserve"> are thus limited to overdraft </w:t>
      </w:r>
      <w:r w:rsidR="00473C00">
        <w:rPr>
          <w:color w:val="000000"/>
        </w:rPr>
        <w:t>&amp;</w:t>
      </w:r>
      <w:r w:rsidRPr="00B56AE5">
        <w:rPr>
          <w:color w:val="000000"/>
        </w:rPr>
        <w:t xml:space="preserve"> surface water issues, not other problems</w:t>
      </w:r>
      <w:r w:rsidR="005A6A11">
        <w:rPr>
          <w:color w:val="000000"/>
        </w:rPr>
        <w:t>.</w:t>
      </w:r>
      <w:r w:rsidRPr="00B56AE5">
        <w:rPr>
          <w:color w:val="000000"/>
        </w:rPr>
        <w:t xml:space="preserve"> </w:t>
      </w:r>
    </w:p>
    <w:p w:rsidR="0012605F" w:rsidRDefault="005A6A11" w:rsidP="008140A7">
      <w:pPr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ind w:left="1080"/>
        <w:rPr>
          <w:color w:val="000000"/>
        </w:rPr>
      </w:pPr>
      <w:r>
        <w:rPr>
          <w:color w:val="000000"/>
        </w:rPr>
        <w:t>The b</w:t>
      </w:r>
      <w:r w:rsidR="00B56AE5" w:rsidRPr="00B56AE5">
        <w:rPr>
          <w:color w:val="000000"/>
        </w:rPr>
        <w:t xml:space="preserve">oard may tailor remedies within a subbasin by relying on local </w:t>
      </w:r>
      <w:r w:rsidR="00496D89">
        <w:rPr>
          <w:color w:val="000000"/>
        </w:rPr>
        <w:t xml:space="preserve">groundwater sustainability </w:t>
      </w:r>
      <w:r w:rsidR="00B56AE5" w:rsidRPr="00B56AE5">
        <w:rPr>
          <w:color w:val="000000"/>
        </w:rPr>
        <w:t xml:space="preserve">plans that are working well </w:t>
      </w:r>
      <w:r w:rsidR="00473C00">
        <w:rPr>
          <w:color w:val="000000"/>
        </w:rPr>
        <w:t>&amp;</w:t>
      </w:r>
      <w:r w:rsidR="00B56AE5" w:rsidRPr="00B56AE5">
        <w:rPr>
          <w:color w:val="000000"/>
        </w:rPr>
        <w:t xml:space="preserve"> focusing on problem areas</w:t>
      </w:r>
      <w:r>
        <w:rPr>
          <w:color w:val="000000"/>
        </w:rPr>
        <w:t>.</w:t>
      </w:r>
    </w:p>
    <w:p w:rsidR="0012605F" w:rsidRDefault="005A6A11" w:rsidP="008140A7">
      <w:pPr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ind w:left="1080"/>
        <w:rPr>
          <w:color w:val="000000"/>
        </w:rPr>
      </w:pPr>
      <w:r>
        <w:rPr>
          <w:color w:val="000000"/>
        </w:rPr>
        <w:t>The b</w:t>
      </w:r>
      <w:r w:rsidR="00B56AE5" w:rsidRPr="00B56AE5">
        <w:rPr>
          <w:color w:val="000000"/>
        </w:rPr>
        <w:t xml:space="preserve">oard may stay action or rescind its </w:t>
      </w:r>
      <w:r w:rsidR="00496D89">
        <w:rPr>
          <w:color w:val="000000"/>
        </w:rPr>
        <w:t xml:space="preserve">interim </w:t>
      </w:r>
      <w:r w:rsidR="00B56AE5" w:rsidRPr="00B56AE5">
        <w:rPr>
          <w:color w:val="000000"/>
        </w:rPr>
        <w:t xml:space="preserve">plan if local agencies are making good progress on a </w:t>
      </w:r>
      <w:r w:rsidR="00496D89">
        <w:rPr>
          <w:color w:val="000000"/>
        </w:rPr>
        <w:t xml:space="preserve">groundwater sustainability </w:t>
      </w:r>
      <w:r w:rsidR="00B56AE5" w:rsidRPr="00B56AE5">
        <w:rPr>
          <w:color w:val="000000"/>
        </w:rPr>
        <w:t xml:space="preserve">plan or </w:t>
      </w:r>
      <w:proofErr w:type="gramStart"/>
      <w:r w:rsidR="00B56AE5" w:rsidRPr="00B56AE5">
        <w:rPr>
          <w:color w:val="000000"/>
        </w:rPr>
        <w:t>an adjudication</w:t>
      </w:r>
      <w:proofErr w:type="gramEnd"/>
      <w:r w:rsidR="00B56AE5" w:rsidRPr="00B56AE5">
        <w:rPr>
          <w:color w:val="000000"/>
        </w:rPr>
        <w:t>, even if the progress or adjudication is incomplete</w:t>
      </w:r>
      <w:r>
        <w:rPr>
          <w:color w:val="000000"/>
        </w:rPr>
        <w:t>.</w:t>
      </w:r>
    </w:p>
    <w:p w:rsidR="0012605F" w:rsidRDefault="00B56AE5" w:rsidP="008140A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B56AE5">
        <w:rPr>
          <w:color w:val="000000"/>
        </w:rPr>
        <w:t xml:space="preserve">If it limits extractions, </w:t>
      </w:r>
      <w:r w:rsidR="005A6A11">
        <w:rPr>
          <w:color w:val="000000"/>
        </w:rPr>
        <w:t xml:space="preserve">the </w:t>
      </w:r>
      <w:r w:rsidRPr="00B56AE5">
        <w:rPr>
          <w:color w:val="000000"/>
        </w:rPr>
        <w:t>board must follow water right priorities to the extent feasible</w:t>
      </w:r>
      <w:r w:rsidR="0012605F">
        <w:rPr>
          <w:color w:val="000000"/>
        </w:rPr>
        <w:t>.</w:t>
      </w:r>
    </w:p>
    <w:p w:rsidR="0012605F" w:rsidRDefault="005A6A11" w:rsidP="008140A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The b</w:t>
      </w:r>
      <w:r w:rsidR="00B56AE5" w:rsidRPr="00B56AE5">
        <w:rPr>
          <w:color w:val="000000"/>
        </w:rPr>
        <w:t>oard may impose fees on extractors to pay its costs</w:t>
      </w:r>
      <w:r w:rsidR="0012605F">
        <w:rPr>
          <w:color w:val="000000"/>
        </w:rPr>
        <w:t>.</w:t>
      </w:r>
    </w:p>
    <w:p w:rsidR="007930F1" w:rsidRDefault="007930F1" w:rsidP="00B71966">
      <w:pPr>
        <w:pStyle w:val="NoSpacing"/>
      </w:pPr>
    </w:p>
    <w:p w:rsidR="00B71966" w:rsidRDefault="007930F1" w:rsidP="00B71966">
      <w:pPr>
        <w:pStyle w:val="NoSpacing"/>
      </w:pPr>
      <w:r>
        <w:t>These bills would also</w:t>
      </w:r>
      <w:bookmarkStart w:id="0" w:name="_GoBack"/>
      <w:bookmarkEnd w:id="0"/>
      <w:r w:rsidR="0012605F">
        <w:t>:</w:t>
      </w:r>
    </w:p>
    <w:p w:rsidR="00B71966" w:rsidRDefault="00B71966" w:rsidP="00B71966">
      <w:pPr>
        <w:pStyle w:val="NoSpacing"/>
        <w:numPr>
          <w:ilvl w:val="0"/>
          <w:numId w:val="22"/>
        </w:numPr>
      </w:pPr>
      <w:r>
        <w:t xml:space="preserve">Establish that it is the policy of the state that </w:t>
      </w:r>
      <w:r w:rsidRPr="00D216A3">
        <w:t xml:space="preserve">groundwater resources be managed sustainably for long term water supply reliability </w:t>
      </w:r>
      <w:r w:rsidR="00473C00">
        <w:t>&amp;</w:t>
      </w:r>
      <w:r w:rsidRPr="00D216A3">
        <w:t xml:space="preserve"> multiple economic, social, or environmental benefits for current </w:t>
      </w:r>
      <w:r w:rsidR="00473C00">
        <w:t>&amp;</w:t>
      </w:r>
      <w:r w:rsidRPr="00D216A3">
        <w:t xml:space="preserve"> future beneficial uses.</w:t>
      </w:r>
    </w:p>
    <w:p w:rsidR="006946DC" w:rsidRDefault="005279F9" w:rsidP="00B71966">
      <w:pPr>
        <w:pStyle w:val="NoSpacing"/>
        <w:numPr>
          <w:ilvl w:val="0"/>
          <w:numId w:val="22"/>
        </w:numPr>
      </w:pPr>
      <w:r>
        <w:t xml:space="preserve">Require a city or county planning agency, before adopting or substantially amending a general plan, to review </w:t>
      </w:r>
      <w:r w:rsidR="00473C00">
        <w:t>&amp;</w:t>
      </w:r>
      <w:r>
        <w:t xml:space="preserve"> consider</w:t>
      </w:r>
      <w:r w:rsidR="00D216A3">
        <w:t xml:space="preserve"> groundwater sustainability plans.</w:t>
      </w:r>
    </w:p>
    <w:p w:rsidR="00B71966" w:rsidRDefault="0000242A" w:rsidP="00B71966">
      <w:pPr>
        <w:pStyle w:val="NoSpacing"/>
        <w:numPr>
          <w:ilvl w:val="0"/>
          <w:numId w:val="22"/>
        </w:numPr>
      </w:pPr>
      <w:r>
        <w:t xml:space="preserve">DWR </w:t>
      </w:r>
      <w:r w:rsidR="00B71966">
        <w:t xml:space="preserve">may provide technical assistance to any groundwater sustainability agency in response to that agency’s request for assistance in the development </w:t>
      </w:r>
      <w:r w:rsidR="00473C00">
        <w:t>&amp;</w:t>
      </w:r>
      <w:r w:rsidR="00B71966">
        <w:t xml:space="preserve"> implementation of a groundwater sustainability plan. </w:t>
      </w:r>
      <w:r>
        <w:t xml:space="preserve">DWR </w:t>
      </w:r>
      <w:r w:rsidR="00B71966">
        <w:t>shall use its best efforts to p</w:t>
      </w:r>
      <w:r>
        <w:t>rovide the requested assistance</w:t>
      </w:r>
      <w:r w:rsidR="00B71966">
        <w:t>.</w:t>
      </w:r>
    </w:p>
    <w:p w:rsidR="0000242A" w:rsidRDefault="0000242A" w:rsidP="0000242A">
      <w:pPr>
        <w:pStyle w:val="NoSpacing"/>
        <w:numPr>
          <w:ilvl w:val="0"/>
          <w:numId w:val="22"/>
        </w:numPr>
      </w:pPr>
      <w:r>
        <w:t xml:space="preserve">A basin’s boundaries </w:t>
      </w:r>
      <w:r w:rsidR="00B545CB">
        <w:t xml:space="preserve">are those </w:t>
      </w:r>
      <w:r>
        <w:t xml:space="preserve">identified in Bulletin 118 unless other basin boundaries are established pursuant to this </w:t>
      </w:r>
      <w:r w:rsidR="0012605F">
        <w:t>Act:</w:t>
      </w:r>
    </w:p>
    <w:p w:rsidR="0000242A" w:rsidRDefault="0000242A" w:rsidP="0000242A">
      <w:pPr>
        <w:pStyle w:val="NoSpacing"/>
        <w:numPr>
          <w:ilvl w:val="1"/>
          <w:numId w:val="22"/>
        </w:numPr>
      </w:pPr>
      <w:r>
        <w:t>A local agency may request DWR to revise the boundaries of a basin, including the establishment of new subbasins.</w:t>
      </w:r>
    </w:p>
    <w:p w:rsidR="0012605F" w:rsidRDefault="0000242A" w:rsidP="0000242A">
      <w:pPr>
        <w:pStyle w:val="NoSpacing"/>
        <w:numPr>
          <w:ilvl w:val="1"/>
          <w:numId w:val="22"/>
        </w:numPr>
      </w:pPr>
      <w:r>
        <w:t xml:space="preserve">A local agency’s request shall be supported by information demonstrating that the proposed adjusted basin can be the subject of sustainable groundwater management; technical information regarding the boundaries of, </w:t>
      </w:r>
      <w:r w:rsidR="00473C00">
        <w:t>&amp;</w:t>
      </w:r>
      <w:r>
        <w:t xml:space="preserve"> conditions in, the proposed adjusted basin; </w:t>
      </w:r>
      <w:r w:rsidR="00473C00">
        <w:t>&amp;</w:t>
      </w:r>
      <w:r>
        <w:t xml:space="preserve"> information demonstrating that the entity proposing the basin boundary adjustment consulted with interested local agencies </w:t>
      </w:r>
      <w:r w:rsidR="00473C00">
        <w:t>&amp;</w:t>
      </w:r>
      <w:r>
        <w:t xml:space="preserve"> public water systems in the affected basins before filing the proposal with the department</w:t>
      </w:r>
    </w:p>
    <w:p w:rsidR="00B545CB" w:rsidRDefault="00B545CB" w:rsidP="00B545CB">
      <w:pPr>
        <w:pStyle w:val="NoSpacing"/>
        <w:numPr>
          <w:ilvl w:val="0"/>
          <w:numId w:val="22"/>
        </w:numPr>
      </w:pPr>
      <w:r>
        <w:t xml:space="preserve">DWR shall prioritize basins </w:t>
      </w:r>
      <w:r w:rsidR="00473C00">
        <w:t>&amp;</w:t>
      </w:r>
      <w:r>
        <w:t xml:space="preserve"> subbasins as provided in CASGEM (California State Groundwater Elevation Monitoring).</w:t>
      </w:r>
    </w:p>
    <w:p w:rsidR="00CC6FF7" w:rsidRDefault="00B545CB" w:rsidP="00CC6FF7">
      <w:pPr>
        <w:pStyle w:val="NoSpacing"/>
        <w:numPr>
          <w:ilvl w:val="0"/>
          <w:numId w:val="22"/>
        </w:numPr>
      </w:pPr>
      <w:r>
        <w:t>DWR</w:t>
      </w:r>
      <w:r w:rsidR="007930F1">
        <w:t>,</w:t>
      </w:r>
      <w:r w:rsidRPr="00B545CB">
        <w:t xml:space="preserve"> </w:t>
      </w:r>
      <w:r>
        <w:t xml:space="preserve">in consultation with </w:t>
      </w:r>
      <w:r w:rsidR="007930F1">
        <w:t xml:space="preserve">California </w:t>
      </w:r>
      <w:r w:rsidR="00040076">
        <w:t>Department</w:t>
      </w:r>
      <w:r w:rsidR="007930F1">
        <w:t xml:space="preserve"> of </w:t>
      </w:r>
      <w:r>
        <w:t xml:space="preserve">Fish </w:t>
      </w:r>
      <w:r w:rsidR="00473C00">
        <w:t>&amp;</w:t>
      </w:r>
      <w:r>
        <w:t xml:space="preserve"> Wildlife, shall </w:t>
      </w:r>
      <w:r w:rsidRPr="00B76CC2">
        <w:t xml:space="preserve">identify </w:t>
      </w:r>
      <w:r w:rsidR="00473C00">
        <w:t>&amp;</w:t>
      </w:r>
      <w:r w:rsidRPr="00B76CC2">
        <w:t xml:space="preserve"> develop criteria </w:t>
      </w:r>
      <w:r>
        <w:t>to</w:t>
      </w:r>
      <w:r w:rsidRPr="00B76CC2">
        <w:t xml:space="preserve"> identify groundwater basins </w:t>
      </w:r>
      <w:r w:rsidR="00473C00">
        <w:t>&amp;</w:t>
      </w:r>
      <w:r w:rsidRPr="00B76CC2">
        <w:t xml:space="preserve"> subbasins that should be prioritized based on adverse impacts to habitat </w:t>
      </w:r>
      <w:r w:rsidR="00473C00">
        <w:t>&amp;</w:t>
      </w:r>
      <w:r w:rsidRPr="00B76CC2">
        <w:t xml:space="preserve"> surface water resources. The criteria</w:t>
      </w:r>
      <w:r>
        <w:t xml:space="preserve"> shall </w:t>
      </w:r>
      <w:r w:rsidRPr="00B76CC2">
        <w:t xml:space="preserve">be incorporated into the determination of basin </w:t>
      </w:r>
      <w:r w:rsidR="00473C00">
        <w:t>&amp;</w:t>
      </w:r>
      <w:r w:rsidRPr="00B76CC2">
        <w:t xml:space="preserve"> subbasin prioritization at the department’s next update of basin </w:t>
      </w:r>
      <w:r w:rsidR="00473C00">
        <w:t>&amp;</w:t>
      </w:r>
      <w:r w:rsidRPr="00B76CC2">
        <w:t xml:space="preserve"> subbasin prioritizations that occurs after January 1, 2017</w:t>
      </w:r>
      <w:r>
        <w:t>.</w:t>
      </w:r>
    </w:p>
    <w:p w:rsidR="00CC6FF7" w:rsidRDefault="00CC6FF7" w:rsidP="00CC6FF7">
      <w:pPr>
        <w:pStyle w:val="NoSpacing"/>
        <w:numPr>
          <w:ilvl w:val="0"/>
          <w:numId w:val="22"/>
        </w:numPr>
      </w:pPr>
      <w:r>
        <w:t>Nothing in the bill prevents a legal action to adjudicate water rights.</w:t>
      </w:r>
    </w:p>
    <w:p w:rsidR="001740D1" w:rsidRDefault="001740D1" w:rsidP="00B71966">
      <w:pPr>
        <w:pStyle w:val="NoSpacing"/>
      </w:pPr>
    </w:p>
    <w:sectPr w:rsidR="001740D1" w:rsidSect="00A34FAF">
      <w:pgSz w:w="12240" w:h="15840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6F0E"/>
    <w:multiLevelType w:val="hybridMultilevel"/>
    <w:tmpl w:val="2338A5E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7C157F"/>
    <w:multiLevelType w:val="hybridMultilevel"/>
    <w:tmpl w:val="A92684C0"/>
    <w:lvl w:ilvl="0" w:tplc="0E0E9F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B1844"/>
    <w:multiLevelType w:val="hybridMultilevel"/>
    <w:tmpl w:val="AD40F5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3221D9"/>
    <w:multiLevelType w:val="hybridMultilevel"/>
    <w:tmpl w:val="71C03C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AD6719"/>
    <w:multiLevelType w:val="hybridMultilevel"/>
    <w:tmpl w:val="E668B650"/>
    <w:lvl w:ilvl="0" w:tplc="0E0E9F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9AA8A84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7260B"/>
    <w:multiLevelType w:val="hybridMultilevel"/>
    <w:tmpl w:val="65E431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9E0ACA"/>
    <w:multiLevelType w:val="hybridMultilevel"/>
    <w:tmpl w:val="5412C2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00454C"/>
    <w:multiLevelType w:val="hybridMultilevel"/>
    <w:tmpl w:val="8F0E907A"/>
    <w:lvl w:ilvl="0" w:tplc="0E0E9F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9363B"/>
    <w:multiLevelType w:val="hybridMultilevel"/>
    <w:tmpl w:val="629A4A70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FA30AE48">
      <w:start w:val="1"/>
      <w:numFmt w:val="decimal"/>
      <w:lvlText w:val="(%2)"/>
      <w:lvlJc w:val="left"/>
      <w:pPr>
        <w:ind w:left="2691" w:hanging="10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9">
    <w:nsid w:val="2C904D1E"/>
    <w:multiLevelType w:val="hybridMultilevel"/>
    <w:tmpl w:val="D862D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08056A"/>
    <w:multiLevelType w:val="hybridMultilevel"/>
    <w:tmpl w:val="D6865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AF7B14"/>
    <w:multiLevelType w:val="hybridMultilevel"/>
    <w:tmpl w:val="1EDAD1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293C98"/>
    <w:multiLevelType w:val="hybridMultilevel"/>
    <w:tmpl w:val="71F0A8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CA38D9"/>
    <w:multiLevelType w:val="hybridMultilevel"/>
    <w:tmpl w:val="1A7A2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891C2B"/>
    <w:multiLevelType w:val="hybridMultilevel"/>
    <w:tmpl w:val="9C423E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B271773"/>
    <w:multiLevelType w:val="hybridMultilevel"/>
    <w:tmpl w:val="748ED8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924864"/>
    <w:multiLevelType w:val="hybridMultilevel"/>
    <w:tmpl w:val="2CF64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8227474"/>
    <w:multiLevelType w:val="hybridMultilevel"/>
    <w:tmpl w:val="AB3225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DC13450"/>
    <w:multiLevelType w:val="hybridMultilevel"/>
    <w:tmpl w:val="59C67A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30354D"/>
    <w:multiLevelType w:val="hybridMultilevel"/>
    <w:tmpl w:val="6E564B58"/>
    <w:lvl w:ilvl="0" w:tplc="9D7C10E2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A874CF"/>
    <w:multiLevelType w:val="hybridMultilevel"/>
    <w:tmpl w:val="EB40BC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95357D0"/>
    <w:multiLevelType w:val="hybridMultilevel"/>
    <w:tmpl w:val="F8625CB8"/>
    <w:lvl w:ilvl="0" w:tplc="0E0E9F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327E75"/>
    <w:multiLevelType w:val="hybridMultilevel"/>
    <w:tmpl w:val="4E2A26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0930026"/>
    <w:multiLevelType w:val="hybridMultilevel"/>
    <w:tmpl w:val="D66697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58F360E"/>
    <w:multiLevelType w:val="hybridMultilevel"/>
    <w:tmpl w:val="FFEEF8A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9B735A6"/>
    <w:multiLevelType w:val="hybridMultilevel"/>
    <w:tmpl w:val="19948E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AEA3918"/>
    <w:multiLevelType w:val="hybridMultilevel"/>
    <w:tmpl w:val="FC7A94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D416BBF"/>
    <w:multiLevelType w:val="hybridMultilevel"/>
    <w:tmpl w:val="A1A01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20"/>
  </w:num>
  <w:num w:numId="4">
    <w:abstractNumId w:val="8"/>
  </w:num>
  <w:num w:numId="5">
    <w:abstractNumId w:val="10"/>
  </w:num>
  <w:num w:numId="6">
    <w:abstractNumId w:val="19"/>
  </w:num>
  <w:num w:numId="7">
    <w:abstractNumId w:val="5"/>
  </w:num>
  <w:num w:numId="8">
    <w:abstractNumId w:val="22"/>
  </w:num>
  <w:num w:numId="9">
    <w:abstractNumId w:val="26"/>
  </w:num>
  <w:num w:numId="10">
    <w:abstractNumId w:val="14"/>
  </w:num>
  <w:num w:numId="11">
    <w:abstractNumId w:val="16"/>
  </w:num>
  <w:num w:numId="12">
    <w:abstractNumId w:val="24"/>
  </w:num>
  <w:num w:numId="13">
    <w:abstractNumId w:val="18"/>
  </w:num>
  <w:num w:numId="14">
    <w:abstractNumId w:val="12"/>
  </w:num>
  <w:num w:numId="15">
    <w:abstractNumId w:val="6"/>
  </w:num>
  <w:num w:numId="16">
    <w:abstractNumId w:val="21"/>
  </w:num>
  <w:num w:numId="17">
    <w:abstractNumId w:val="7"/>
  </w:num>
  <w:num w:numId="18">
    <w:abstractNumId w:val="4"/>
  </w:num>
  <w:num w:numId="19">
    <w:abstractNumId w:val="11"/>
  </w:num>
  <w:num w:numId="20">
    <w:abstractNumId w:val="9"/>
  </w:num>
  <w:num w:numId="21">
    <w:abstractNumId w:val="15"/>
  </w:num>
  <w:num w:numId="22">
    <w:abstractNumId w:val="3"/>
  </w:num>
  <w:num w:numId="23">
    <w:abstractNumId w:val="25"/>
  </w:num>
  <w:num w:numId="24">
    <w:abstractNumId w:val="13"/>
  </w:num>
  <w:num w:numId="25">
    <w:abstractNumId w:val="1"/>
  </w:num>
  <w:num w:numId="26">
    <w:abstractNumId w:val="0"/>
  </w:num>
  <w:num w:numId="27">
    <w:abstractNumId w:val="27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trackRevisions/>
  <w:doNotTrackFormatting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D5CB5"/>
    <w:rsid w:val="0000242A"/>
    <w:rsid w:val="00003635"/>
    <w:rsid w:val="000160B4"/>
    <w:rsid w:val="00040076"/>
    <w:rsid w:val="00057845"/>
    <w:rsid w:val="00063CA8"/>
    <w:rsid w:val="0007799E"/>
    <w:rsid w:val="00080E19"/>
    <w:rsid w:val="00084BED"/>
    <w:rsid w:val="000A52CA"/>
    <w:rsid w:val="000A5A0A"/>
    <w:rsid w:val="000C77BF"/>
    <w:rsid w:val="000D1881"/>
    <w:rsid w:val="000F4A34"/>
    <w:rsid w:val="001068DB"/>
    <w:rsid w:val="00115B80"/>
    <w:rsid w:val="0012605F"/>
    <w:rsid w:val="00145811"/>
    <w:rsid w:val="00153BBA"/>
    <w:rsid w:val="0015465E"/>
    <w:rsid w:val="00172824"/>
    <w:rsid w:val="001740D1"/>
    <w:rsid w:val="00174E98"/>
    <w:rsid w:val="00190CE4"/>
    <w:rsid w:val="001A60E2"/>
    <w:rsid w:val="001C76AD"/>
    <w:rsid w:val="001D3275"/>
    <w:rsid w:val="001E7DAF"/>
    <w:rsid w:val="00213E15"/>
    <w:rsid w:val="00254F66"/>
    <w:rsid w:val="00274746"/>
    <w:rsid w:val="00276424"/>
    <w:rsid w:val="0028191B"/>
    <w:rsid w:val="0028779A"/>
    <w:rsid w:val="00296505"/>
    <w:rsid w:val="002C776B"/>
    <w:rsid w:val="002D39E8"/>
    <w:rsid w:val="002E32BB"/>
    <w:rsid w:val="00315E20"/>
    <w:rsid w:val="003273BF"/>
    <w:rsid w:val="00332C37"/>
    <w:rsid w:val="00340D3B"/>
    <w:rsid w:val="003443CB"/>
    <w:rsid w:val="00394D15"/>
    <w:rsid w:val="00395F4A"/>
    <w:rsid w:val="003C081D"/>
    <w:rsid w:val="003E77E5"/>
    <w:rsid w:val="003F0DFB"/>
    <w:rsid w:val="003F20B0"/>
    <w:rsid w:val="004007AE"/>
    <w:rsid w:val="00415AE3"/>
    <w:rsid w:val="00432861"/>
    <w:rsid w:val="00446EBA"/>
    <w:rsid w:val="004568FF"/>
    <w:rsid w:val="004604B2"/>
    <w:rsid w:val="0046529A"/>
    <w:rsid w:val="00473C00"/>
    <w:rsid w:val="0049301B"/>
    <w:rsid w:val="004942A6"/>
    <w:rsid w:val="00496D89"/>
    <w:rsid w:val="004A0A2E"/>
    <w:rsid w:val="004B1F82"/>
    <w:rsid w:val="004C47C4"/>
    <w:rsid w:val="004D2E85"/>
    <w:rsid w:val="004F0326"/>
    <w:rsid w:val="004F715D"/>
    <w:rsid w:val="00500606"/>
    <w:rsid w:val="00500C4F"/>
    <w:rsid w:val="00506465"/>
    <w:rsid w:val="00510A97"/>
    <w:rsid w:val="00527755"/>
    <w:rsid w:val="005279F9"/>
    <w:rsid w:val="00546EB1"/>
    <w:rsid w:val="005639CB"/>
    <w:rsid w:val="005673FB"/>
    <w:rsid w:val="005868DD"/>
    <w:rsid w:val="005A62C2"/>
    <w:rsid w:val="005A6A11"/>
    <w:rsid w:val="005B2BD0"/>
    <w:rsid w:val="005B4B55"/>
    <w:rsid w:val="005C13FD"/>
    <w:rsid w:val="00602607"/>
    <w:rsid w:val="00603239"/>
    <w:rsid w:val="00637E64"/>
    <w:rsid w:val="006404E4"/>
    <w:rsid w:val="00643426"/>
    <w:rsid w:val="00643BE2"/>
    <w:rsid w:val="00654029"/>
    <w:rsid w:val="006946DC"/>
    <w:rsid w:val="006A14E4"/>
    <w:rsid w:val="006A1B8A"/>
    <w:rsid w:val="006A3E02"/>
    <w:rsid w:val="006A796B"/>
    <w:rsid w:val="006B0121"/>
    <w:rsid w:val="006C2C12"/>
    <w:rsid w:val="006D468E"/>
    <w:rsid w:val="006D66E6"/>
    <w:rsid w:val="006D7BED"/>
    <w:rsid w:val="006E7D32"/>
    <w:rsid w:val="006E7F9D"/>
    <w:rsid w:val="007118C7"/>
    <w:rsid w:val="0077701E"/>
    <w:rsid w:val="00790B6D"/>
    <w:rsid w:val="007930F1"/>
    <w:rsid w:val="007A12D0"/>
    <w:rsid w:val="007A53A2"/>
    <w:rsid w:val="007B259C"/>
    <w:rsid w:val="007D66F6"/>
    <w:rsid w:val="007D793E"/>
    <w:rsid w:val="007F6DF8"/>
    <w:rsid w:val="00807799"/>
    <w:rsid w:val="008140A7"/>
    <w:rsid w:val="00817513"/>
    <w:rsid w:val="008208B4"/>
    <w:rsid w:val="0083117C"/>
    <w:rsid w:val="00850F06"/>
    <w:rsid w:val="00857631"/>
    <w:rsid w:val="008938E8"/>
    <w:rsid w:val="0089500C"/>
    <w:rsid w:val="008C129C"/>
    <w:rsid w:val="008C1C6B"/>
    <w:rsid w:val="008C2C65"/>
    <w:rsid w:val="0091088B"/>
    <w:rsid w:val="00912AA4"/>
    <w:rsid w:val="00933BEE"/>
    <w:rsid w:val="00947E7C"/>
    <w:rsid w:val="00962730"/>
    <w:rsid w:val="009A0EC1"/>
    <w:rsid w:val="009B3D8E"/>
    <w:rsid w:val="009C30E7"/>
    <w:rsid w:val="009D01A4"/>
    <w:rsid w:val="009D5CB5"/>
    <w:rsid w:val="009D6FF0"/>
    <w:rsid w:val="009E050C"/>
    <w:rsid w:val="00A07CB0"/>
    <w:rsid w:val="00A34FAF"/>
    <w:rsid w:val="00A360DE"/>
    <w:rsid w:val="00A47B42"/>
    <w:rsid w:val="00A61B1A"/>
    <w:rsid w:val="00A64527"/>
    <w:rsid w:val="00A71C92"/>
    <w:rsid w:val="00A8066B"/>
    <w:rsid w:val="00A8184F"/>
    <w:rsid w:val="00A872F0"/>
    <w:rsid w:val="00AA4E63"/>
    <w:rsid w:val="00AB1D88"/>
    <w:rsid w:val="00AC65DA"/>
    <w:rsid w:val="00AD416C"/>
    <w:rsid w:val="00AD74C7"/>
    <w:rsid w:val="00AE51F7"/>
    <w:rsid w:val="00B20809"/>
    <w:rsid w:val="00B25AB1"/>
    <w:rsid w:val="00B46A4A"/>
    <w:rsid w:val="00B46CB0"/>
    <w:rsid w:val="00B52811"/>
    <w:rsid w:val="00B545CB"/>
    <w:rsid w:val="00B56AE5"/>
    <w:rsid w:val="00B578F7"/>
    <w:rsid w:val="00B71966"/>
    <w:rsid w:val="00B85BC7"/>
    <w:rsid w:val="00BD02B0"/>
    <w:rsid w:val="00BE56C2"/>
    <w:rsid w:val="00BE6DAB"/>
    <w:rsid w:val="00BF0D89"/>
    <w:rsid w:val="00C32EFE"/>
    <w:rsid w:val="00C375C5"/>
    <w:rsid w:val="00C505F7"/>
    <w:rsid w:val="00C53BA0"/>
    <w:rsid w:val="00C659CF"/>
    <w:rsid w:val="00C87464"/>
    <w:rsid w:val="00CA657A"/>
    <w:rsid w:val="00CC6FF7"/>
    <w:rsid w:val="00CC7832"/>
    <w:rsid w:val="00CE7533"/>
    <w:rsid w:val="00D07719"/>
    <w:rsid w:val="00D216A3"/>
    <w:rsid w:val="00D225F9"/>
    <w:rsid w:val="00D35B2C"/>
    <w:rsid w:val="00D50FF2"/>
    <w:rsid w:val="00D514C3"/>
    <w:rsid w:val="00DA08AE"/>
    <w:rsid w:val="00DB7246"/>
    <w:rsid w:val="00DC7F80"/>
    <w:rsid w:val="00DE1D9C"/>
    <w:rsid w:val="00DF5757"/>
    <w:rsid w:val="00E219F0"/>
    <w:rsid w:val="00E367E5"/>
    <w:rsid w:val="00E447E4"/>
    <w:rsid w:val="00E50EBB"/>
    <w:rsid w:val="00E62DB5"/>
    <w:rsid w:val="00E75B35"/>
    <w:rsid w:val="00E87E95"/>
    <w:rsid w:val="00E94860"/>
    <w:rsid w:val="00EB093E"/>
    <w:rsid w:val="00EC398C"/>
    <w:rsid w:val="00F21AAB"/>
    <w:rsid w:val="00F31A4E"/>
    <w:rsid w:val="00F3767B"/>
    <w:rsid w:val="00F50134"/>
    <w:rsid w:val="00F54012"/>
    <w:rsid w:val="00FA1FEC"/>
    <w:rsid w:val="00FC1703"/>
    <w:rsid w:val="00FD3B12"/>
    <w:rsid w:val="00FD4248"/>
    <w:rsid w:val="00FE1C78"/>
    <w:rsid w:val="00FF7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0D1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1740D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ullet">
    <w:name w:val="Bullet"/>
    <w:basedOn w:val="NoSpacing"/>
    <w:link w:val="BulletChar"/>
    <w:qFormat/>
    <w:rsid w:val="00E94860"/>
    <w:pPr>
      <w:numPr>
        <w:numId w:val="6"/>
      </w:numPr>
    </w:pPr>
  </w:style>
  <w:style w:type="character" w:customStyle="1" w:styleId="NoSpacingChar">
    <w:name w:val="No Spacing Char"/>
    <w:basedOn w:val="DefaultParagraphFont"/>
    <w:link w:val="NoSpacing"/>
    <w:uiPriority w:val="1"/>
    <w:rsid w:val="00E94860"/>
    <w:rPr>
      <w:rFonts w:ascii="Times New Roman" w:hAnsi="Times New Roman" w:cs="Times New Roman"/>
      <w:sz w:val="24"/>
      <w:szCs w:val="24"/>
    </w:rPr>
  </w:style>
  <w:style w:type="character" w:customStyle="1" w:styleId="BulletChar">
    <w:name w:val="Bullet Char"/>
    <w:basedOn w:val="NoSpacingChar"/>
    <w:link w:val="Bullet"/>
    <w:rsid w:val="00E94860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35B2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06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6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66B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6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66B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806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0D1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1740D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ullet">
    <w:name w:val="Bullet"/>
    <w:basedOn w:val="NoSpacing"/>
    <w:link w:val="BulletChar"/>
    <w:qFormat/>
    <w:rsid w:val="00E94860"/>
    <w:pPr>
      <w:numPr>
        <w:numId w:val="6"/>
      </w:numPr>
    </w:pPr>
  </w:style>
  <w:style w:type="character" w:customStyle="1" w:styleId="NoSpacingChar">
    <w:name w:val="No Spacing Char"/>
    <w:basedOn w:val="DefaultParagraphFont"/>
    <w:link w:val="NoSpacing"/>
    <w:uiPriority w:val="1"/>
    <w:rsid w:val="00E94860"/>
    <w:rPr>
      <w:rFonts w:ascii="Times New Roman" w:hAnsi="Times New Roman" w:cs="Times New Roman"/>
      <w:sz w:val="24"/>
      <w:szCs w:val="24"/>
    </w:rPr>
  </w:style>
  <w:style w:type="character" w:customStyle="1" w:styleId="BulletChar">
    <w:name w:val="Bullet Char"/>
    <w:basedOn w:val="NoSpacingChar"/>
    <w:link w:val="Bullet"/>
    <w:rsid w:val="00E94860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35B2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06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6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66B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6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66B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806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6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0E4DB-4AF0-454D-979C-9BE0E5DA4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1917</Words>
  <Characters>10931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12823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bwalton</cp:lastModifiedBy>
  <cp:revision>2</cp:revision>
  <cp:lastPrinted>2014-07-28T23:53:00Z</cp:lastPrinted>
  <dcterms:created xsi:type="dcterms:W3CDTF">2014-08-01T17:38:00Z</dcterms:created>
  <dcterms:modified xsi:type="dcterms:W3CDTF">2014-08-01T17:38:00Z</dcterms:modified>
</cp:coreProperties>
</file>